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527EC7" w14:paraId="45732EF4" w14:textId="77777777" w:rsidTr="00D008EC">
        <w:tc>
          <w:tcPr>
            <w:tcW w:w="9776" w:type="dxa"/>
          </w:tcPr>
          <w:p w14:paraId="79657CD7" w14:textId="045A3F38" w:rsidR="00527EC7" w:rsidRPr="00D474DD" w:rsidRDefault="00527EC7" w:rsidP="009937F3">
            <w:pPr>
              <w:rPr>
                <w:rFonts w:ascii="TitilliumWeb" w:hAnsi="TitilliumWeb" w:cstheme="minorHAnsi"/>
                <w:i/>
                <w:iCs/>
                <w:sz w:val="20"/>
                <w:szCs w:val="20"/>
              </w:rPr>
            </w:pPr>
            <w:r w:rsidRPr="00D474DD">
              <w:rPr>
                <w:rFonts w:ascii="TitilliumWeb" w:hAnsi="TitilliumWeb" w:cstheme="minorHAnsi"/>
                <w:b/>
                <w:sz w:val="20"/>
                <w:szCs w:val="20"/>
              </w:rPr>
              <w:t>Anmeldung zum Anschluss an das Niederspannungsnetz</w:t>
            </w:r>
            <w:r w:rsidRPr="00D474DD">
              <w:rPr>
                <w:rFonts w:ascii="TitilliumWeb" w:hAnsi="TitilliumWeb" w:cstheme="minorHAnsi"/>
                <w:b/>
                <w:sz w:val="20"/>
                <w:szCs w:val="20"/>
              </w:rPr>
              <w:br/>
            </w:r>
            <w:r w:rsidRPr="00D474DD">
              <w:rPr>
                <w:rFonts w:ascii="TitilliumWeb" w:hAnsi="TitilliumWeb" w:cstheme="minorHAnsi"/>
                <w:i/>
                <w:iCs/>
                <w:sz w:val="20"/>
                <w:szCs w:val="20"/>
              </w:rPr>
              <w:t>(Vom Anschlussnehmer oder seinem Beauftragten auszufüllen)</w:t>
            </w:r>
          </w:p>
        </w:tc>
      </w:tr>
      <w:tr w:rsidR="00D83726" w14:paraId="707FD349" w14:textId="77777777" w:rsidTr="00D008EC">
        <w:trPr>
          <w:trHeight w:val="1386"/>
        </w:trPr>
        <w:tc>
          <w:tcPr>
            <w:tcW w:w="9776" w:type="dxa"/>
          </w:tcPr>
          <w:p w14:paraId="04689A7D" w14:textId="77777777" w:rsidR="00D83726" w:rsidRPr="00FC5520" w:rsidRDefault="00D83726" w:rsidP="00527E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4DBF7AC" w14:textId="77777777" w:rsidR="006A1AC4" w:rsidRDefault="006A1AC4" w:rsidP="006A1AC4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>
              <w:rPr>
                <w:rFonts w:ascii="TitilliumWeb" w:hAnsi="TitilliumWeb" w:cs="TitilliumWeb"/>
                <w:color w:val="231F20"/>
                <w:sz w:val="16"/>
                <w:szCs w:val="16"/>
              </w:rPr>
              <w:t>Hinweis:</w:t>
            </w:r>
          </w:p>
          <w:p w14:paraId="55B943B8" w14:textId="77777777" w:rsidR="006A1AC4" w:rsidRDefault="006A1AC4" w:rsidP="006A1AC4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>
              <w:rPr>
                <w:rFonts w:ascii="TitilliumWeb" w:hAnsi="TitilliumWeb" w:cs="TitilliumWeb"/>
                <w:color w:val="231F20"/>
                <w:sz w:val="16"/>
                <w:szCs w:val="16"/>
              </w:rPr>
              <w:t>Ab 01.01.2024 ist für jede nicht öffentlich zugängliche Ladeeinrichtung sowie jede Wärmepumpe, Anlage für Raumkühlung sowie jeden</w:t>
            </w:r>
          </w:p>
          <w:p w14:paraId="3F67D990" w14:textId="748B2F58" w:rsidR="006A1AC4" w:rsidRDefault="006A1AC4" w:rsidP="006A1AC4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elektrischen Speicher mit einer Nennleistung ab 4,2 kW </w:t>
            </w:r>
            <w:r>
              <w:rPr>
                <w:rFonts w:ascii="TitilliumWeb" w:hAnsi="TitilliumWeb" w:cs="TitilliumWeb"/>
                <w:color w:val="231F20"/>
                <w:sz w:val="11"/>
                <w:szCs w:val="11"/>
              </w:rPr>
              <w:t xml:space="preserve"> </w:t>
            </w:r>
            <w:r>
              <w:rPr>
                <w:rFonts w:ascii="TitilliumWeb" w:hAnsi="TitilliumWeb" w:cs="TitilliumWeb"/>
                <w:color w:val="231F20"/>
                <w:sz w:val="16"/>
                <w:szCs w:val="16"/>
              </w:rPr>
              <w:t>die Teilnahme an einer netzorientierten Steuerung durch den Netzbetreiber gemäß</w:t>
            </w:r>
          </w:p>
          <w:p w14:paraId="6CA72C59" w14:textId="01CCACE0" w:rsidR="006A1AC4" w:rsidRDefault="006A1AC4" w:rsidP="00B53EA8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>
              <w:rPr>
                <w:rFonts w:ascii="TitilliumWeb" w:hAnsi="TitilliumWeb" w:cs="TitilliumWeb"/>
                <w:color w:val="231F20"/>
                <w:sz w:val="16"/>
                <w:szCs w:val="16"/>
              </w:rPr>
              <w:t>dessen Technischen Netzanschlussbedingungen verpflichtend, siehe § 14a EnWG und BNetzA-Beschlüsse BK6-22-300 und BK8-22-010A</w:t>
            </w:r>
            <w:r w:rsidR="00B53EA8">
              <w:rPr>
                <w:rFonts w:ascii="TitilliumWeb" w:hAnsi="TitilliumWeb" w:cs="TitilliumWeb"/>
                <w:color w:val="231F20"/>
                <w:sz w:val="16"/>
                <w:szCs w:val="16"/>
              </w:rPr>
              <w:t>.</w:t>
            </w:r>
            <w:r w:rsidR="009817CE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 </w:t>
            </w:r>
          </w:p>
          <w:p w14:paraId="0B42C8E1" w14:textId="77777777" w:rsidR="00B53EA8" w:rsidRDefault="00B53EA8" w:rsidP="00B53EA8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</w:p>
          <w:p w14:paraId="645D4139" w14:textId="77777777" w:rsidR="006A1AC4" w:rsidRDefault="006A1AC4" w:rsidP="006A1AC4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>
              <w:rPr>
                <w:rFonts w:ascii="TitilliumWeb" w:hAnsi="TitilliumWeb" w:cs="TitilliumWeb"/>
                <w:color w:val="231F20"/>
                <w:sz w:val="16"/>
                <w:szCs w:val="16"/>
              </w:rPr>
              <w:t>Hierfür erhält der Anschlussnutzer (Betreiber der Anlage) ein reduziertes Netzentgelt nach Modul 1 oder Modul 2 (siehe unten). Die</w:t>
            </w:r>
          </w:p>
          <w:p w14:paraId="48B6F2B2" w14:textId="5DCE7DAD" w:rsidR="006A1AC4" w:rsidRDefault="006A1AC4" w:rsidP="006A1AC4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Netzentgelt-Preisblätter </w:t>
            </w:r>
            <w:r w:rsidR="009E18B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sind unter </w:t>
            </w:r>
            <w:r w:rsidR="00455B0C" w:rsidRPr="00455B0C">
              <w:rPr>
                <w:rFonts w:ascii="TitilliumWeb" w:hAnsi="TitilliumWeb" w:cs="TitilliumWeb"/>
                <w:color w:val="231F20"/>
                <w:sz w:val="16"/>
                <w:szCs w:val="16"/>
              </w:rPr>
              <w:t>netcur.de/netzentgelte/</w:t>
            </w:r>
            <w:r w:rsidR="00455B0C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 zu finden,</w:t>
            </w:r>
            <w:r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 der</w:t>
            </w:r>
            <w:r w:rsidR="00CB7006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TitilliumWeb" w:hAnsi="TitilliumWeb" w:cs="TitilliumWeb"/>
                <w:color w:val="231F20"/>
                <w:sz w:val="16"/>
                <w:szCs w:val="16"/>
              </w:rPr>
              <w:t>Stromlieferant des Anschlussnutzers wickelt die Abrechnung entsprechend ab und weist diese Netzentgelte gesondert aus.</w:t>
            </w:r>
          </w:p>
          <w:p w14:paraId="11806B96" w14:textId="77777777" w:rsidR="003A7BC0" w:rsidRDefault="003A7BC0" w:rsidP="006A1AC4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</w:p>
          <w:p w14:paraId="34860563" w14:textId="7774E128" w:rsidR="00276A61" w:rsidRDefault="006A1AC4" w:rsidP="003A7BC0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>
              <w:rPr>
                <w:rFonts w:ascii="TitilliumWeb" w:hAnsi="TitilliumWeb" w:cs="TitilliumWeb"/>
                <w:color w:val="231F20"/>
                <w:sz w:val="16"/>
                <w:szCs w:val="16"/>
              </w:rPr>
              <w:t>Für den Aufbau der Kundenanlage kann der Anschlussnehmer in Abstimmung mit seinen Anschlussnutzern zwischen einer direkten oder über</w:t>
            </w:r>
            <w:r w:rsidR="003A7BC0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TitilliumWeb" w:hAnsi="TitilliumWeb" w:cs="TitilliumWeb"/>
                <w:color w:val="231F20"/>
                <w:sz w:val="16"/>
                <w:szCs w:val="16"/>
              </w:rPr>
              <w:t>ein kundeneigenes Energiemanagementsystem (EMS) koordinierten Steuerung sowie die Anschlussvariante wählen</w:t>
            </w:r>
            <w:r w:rsidR="003A7BC0">
              <w:rPr>
                <w:rFonts w:ascii="TitilliumWeb" w:hAnsi="TitilliumWeb" w:cs="TitilliumWeb"/>
                <w:color w:val="231F20"/>
                <w:sz w:val="16"/>
                <w:szCs w:val="16"/>
              </w:rPr>
              <w:t>.</w:t>
            </w:r>
          </w:p>
          <w:p w14:paraId="34565ECE" w14:textId="0F377950" w:rsidR="00527EC7" w:rsidRPr="00FC5520" w:rsidRDefault="00527EC7" w:rsidP="002A6A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008EC" w14:paraId="190B1271" w14:textId="77777777" w:rsidTr="00D008EC">
        <w:trPr>
          <w:trHeight w:val="972"/>
        </w:trPr>
        <w:tc>
          <w:tcPr>
            <w:tcW w:w="9776" w:type="dxa"/>
          </w:tcPr>
          <w:p w14:paraId="42AD2F29" w14:textId="681E3253" w:rsidR="00D008EC" w:rsidRPr="00F60BC0" w:rsidRDefault="00D008EC" w:rsidP="002A6AB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3832"/>
            </w:tblGrid>
            <w:tr w:rsidR="00355264" w14:paraId="0512C42D" w14:textId="77777777" w:rsidTr="002C75DA">
              <w:tc>
                <w:tcPr>
                  <w:tcW w:w="5694" w:type="dxa"/>
                </w:tcPr>
                <w:p w14:paraId="3D19FC2D" w14:textId="3D3FF0DF" w:rsidR="00355264" w:rsidRDefault="00355264" w:rsidP="00355264">
                  <w:pPr>
                    <w:spacing w:before="80"/>
                    <w:rPr>
                      <w:rFonts w:cstheme="minorHAnsi"/>
                      <w:sz w:val="20"/>
                      <w:szCs w:val="20"/>
                    </w:rPr>
                  </w:pPr>
                  <w:r w:rsidRPr="00F60BC0">
                    <w:rPr>
                      <w:rFonts w:ascii="TitilliumWeb" w:hAnsi="TitilliumWeb" w:cs="TitilliumWeb"/>
                      <w:b/>
                      <w:color w:val="231F20"/>
                      <w:sz w:val="16"/>
                      <w:szCs w:val="16"/>
                    </w:rPr>
                    <w:t xml:space="preserve">Energiemanagementsystem (EMS) vorhanden?   </w:t>
                  </w:r>
                </w:p>
              </w:tc>
              <w:tc>
                <w:tcPr>
                  <w:tcW w:w="3832" w:type="dxa"/>
                </w:tcPr>
                <w:p w14:paraId="28EC1C9F" w14:textId="03A3B7D0" w:rsidR="00355264" w:rsidRDefault="009D6F3C" w:rsidP="00767170">
                  <w:pPr>
                    <w:spacing w:before="80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16"/>
                        <w:szCs w:val="16"/>
                      </w:rPr>
                      <w:id w:val="1725252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04BA">
                        <w:rPr>
                          <w:rFonts w:ascii="MS Gothic" w:eastAsia="MS Gothic" w:hAnsi="MS Gothic" w:cstheme="minorHAnsi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5264" w:rsidRPr="00F60BC0">
                    <w:rPr>
                      <w:rFonts w:ascii="TitilliumWeb" w:hAnsi="TitilliumWeb" w:cstheme="minorHAnsi"/>
                      <w:sz w:val="16"/>
                      <w:szCs w:val="16"/>
                    </w:rPr>
                    <w:t xml:space="preserve">  Ja   </w:t>
                  </w:r>
                  <w:sdt>
                    <w:sdtPr>
                      <w:rPr>
                        <w:rFonts w:ascii="TitilliumWeb" w:hAnsi="TitilliumWeb" w:cstheme="minorHAnsi"/>
                        <w:sz w:val="16"/>
                        <w:szCs w:val="16"/>
                      </w:rPr>
                      <w:id w:val="-483312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5264" w:rsidRPr="00F60BC0">
                        <w:rPr>
                          <w:rFonts w:ascii="MS Gothic" w:eastAsia="MS Gothic" w:hAnsi="MS Gothic" w:cstheme="minorHAnsi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5264" w:rsidRPr="00F60BC0">
                    <w:rPr>
                      <w:rFonts w:ascii="TitilliumWeb" w:hAnsi="TitilliumWeb" w:cstheme="minorHAnsi"/>
                      <w:sz w:val="16"/>
                      <w:szCs w:val="16"/>
                    </w:rPr>
                    <w:t xml:space="preserve">  Nein</w:t>
                  </w:r>
                  <w:r w:rsidR="002004BA">
                    <w:rPr>
                      <w:rFonts w:ascii="TitilliumWeb" w:hAnsi="TitilliumWeb" w:cstheme="minorHAns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355264" w14:paraId="1B40D419" w14:textId="77777777" w:rsidTr="002C75DA">
              <w:tc>
                <w:tcPr>
                  <w:tcW w:w="5694" w:type="dxa"/>
                </w:tcPr>
                <w:p w14:paraId="3F4ABC1C" w14:textId="61EDD778" w:rsidR="00355264" w:rsidRDefault="00355264" w:rsidP="00355264">
                  <w:pPr>
                    <w:spacing w:before="80"/>
                    <w:rPr>
                      <w:rFonts w:cstheme="minorHAnsi"/>
                      <w:sz w:val="20"/>
                      <w:szCs w:val="20"/>
                    </w:rPr>
                  </w:pPr>
                  <w:r w:rsidRPr="00433F87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Gibt es einen bestehenden Netzanschluss</w:t>
                  </w:r>
                  <w:r w:rsidR="00767170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3832" w:type="dxa"/>
                </w:tcPr>
                <w:p w14:paraId="311F5D08" w14:textId="532E3C14" w:rsidR="00355264" w:rsidRDefault="009D6F3C" w:rsidP="00767170">
                  <w:pPr>
                    <w:spacing w:before="80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16"/>
                        <w:szCs w:val="16"/>
                      </w:rPr>
                      <w:id w:val="910883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1198">
                        <w:rPr>
                          <w:rFonts w:ascii="MS Gothic" w:eastAsia="MS Gothic" w:hAnsi="MS Gothic" w:cstheme="minorHAnsi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5264" w:rsidRPr="00F60BC0">
                    <w:rPr>
                      <w:rFonts w:ascii="TitilliumWeb" w:hAnsi="TitilliumWeb" w:cstheme="minorHAnsi"/>
                      <w:sz w:val="16"/>
                      <w:szCs w:val="16"/>
                    </w:rPr>
                    <w:t xml:space="preserve">  Ja   </w:t>
                  </w:r>
                  <w:sdt>
                    <w:sdtPr>
                      <w:rPr>
                        <w:rFonts w:ascii="TitilliumWeb" w:hAnsi="TitilliumWeb" w:cstheme="minorHAnsi"/>
                        <w:sz w:val="16"/>
                        <w:szCs w:val="16"/>
                      </w:rPr>
                      <w:id w:val="-399135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5264" w:rsidRPr="00F60BC0">
                        <w:rPr>
                          <w:rFonts w:ascii="MS Gothic" w:eastAsia="MS Gothic" w:hAnsi="MS Gothic" w:cstheme="minorHAnsi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5264" w:rsidRPr="00F60BC0">
                    <w:rPr>
                      <w:rFonts w:ascii="TitilliumWeb" w:hAnsi="TitilliumWeb" w:cstheme="minorHAnsi"/>
                      <w:sz w:val="16"/>
                      <w:szCs w:val="16"/>
                    </w:rPr>
                    <w:t xml:space="preserve">  Nein</w:t>
                  </w:r>
                  <w:r w:rsidR="00767170">
                    <w:rPr>
                      <w:rFonts w:ascii="TitilliumWeb" w:hAnsi="TitilliumWeb" w:cstheme="minorHAnsi"/>
                      <w:sz w:val="16"/>
                      <w:szCs w:val="16"/>
                    </w:rPr>
                    <w:t xml:space="preserve">        Falls Ja Zähler-Nr.:</w:t>
                  </w:r>
                </w:p>
              </w:tc>
            </w:tr>
            <w:tr w:rsidR="00355264" w14:paraId="1E9599FF" w14:textId="77777777" w:rsidTr="002C75DA">
              <w:tc>
                <w:tcPr>
                  <w:tcW w:w="5694" w:type="dxa"/>
                </w:tcPr>
                <w:p w14:paraId="2F459480" w14:textId="0E5D1B62" w:rsidR="00355264" w:rsidRPr="002004BA" w:rsidRDefault="002004BA" w:rsidP="002004BA">
                  <w:pPr>
                    <w:pStyle w:val="Listenabsatz"/>
                    <w:numPr>
                      <w:ilvl w:val="0"/>
                      <w:numId w:val="5"/>
                    </w:numPr>
                    <w:spacing w:before="8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Soll die </w:t>
                  </w:r>
                  <w:proofErr w:type="spellStart"/>
                  <w:r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steuVE</w:t>
                  </w:r>
                  <w:proofErr w:type="spellEnd"/>
                  <w:r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 über den bestehenden Zähler versorgt werden?</w:t>
                  </w:r>
                </w:p>
              </w:tc>
              <w:tc>
                <w:tcPr>
                  <w:tcW w:w="3832" w:type="dxa"/>
                </w:tcPr>
                <w:p w14:paraId="1B5ECAC5" w14:textId="4A3A46A4" w:rsidR="00355264" w:rsidRDefault="009D6F3C" w:rsidP="00767170">
                  <w:pPr>
                    <w:spacing w:before="80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16"/>
                        <w:szCs w:val="16"/>
                      </w:rPr>
                      <w:id w:val="1989750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1198">
                        <w:rPr>
                          <w:rFonts w:ascii="MS Gothic" w:eastAsia="MS Gothic" w:hAnsi="MS Gothic" w:cstheme="minorHAnsi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5264" w:rsidRPr="00F60BC0">
                    <w:rPr>
                      <w:rFonts w:ascii="TitilliumWeb" w:hAnsi="TitilliumWeb" w:cstheme="minorHAnsi"/>
                      <w:sz w:val="16"/>
                      <w:szCs w:val="16"/>
                    </w:rPr>
                    <w:t xml:space="preserve">  Ja   </w:t>
                  </w:r>
                  <w:sdt>
                    <w:sdtPr>
                      <w:rPr>
                        <w:rFonts w:ascii="TitilliumWeb" w:hAnsi="TitilliumWeb" w:cstheme="minorHAnsi"/>
                        <w:sz w:val="16"/>
                        <w:szCs w:val="16"/>
                      </w:rPr>
                      <w:id w:val="-1915626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5264" w:rsidRPr="00F60BC0">
                        <w:rPr>
                          <w:rFonts w:ascii="MS Gothic" w:eastAsia="MS Gothic" w:hAnsi="MS Gothic" w:cstheme="minorHAnsi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5264" w:rsidRPr="00F60BC0">
                    <w:rPr>
                      <w:rFonts w:ascii="TitilliumWeb" w:hAnsi="TitilliumWeb" w:cstheme="minorHAnsi"/>
                      <w:sz w:val="16"/>
                      <w:szCs w:val="16"/>
                    </w:rPr>
                    <w:t xml:space="preserve">  Nein</w:t>
                  </w:r>
                </w:p>
              </w:tc>
            </w:tr>
            <w:tr w:rsidR="004918C1" w14:paraId="1AAFE07D" w14:textId="77777777" w:rsidTr="002C75DA">
              <w:trPr>
                <w:trHeight w:val="521"/>
              </w:trPr>
              <w:tc>
                <w:tcPr>
                  <w:tcW w:w="5694" w:type="dxa"/>
                </w:tcPr>
                <w:p w14:paraId="4F4EAA1A" w14:textId="7D3CFFA0" w:rsidR="004918C1" w:rsidRPr="002004BA" w:rsidRDefault="004918C1" w:rsidP="002004BA">
                  <w:pPr>
                    <w:pStyle w:val="Listenabsatz"/>
                    <w:numPr>
                      <w:ilvl w:val="0"/>
                      <w:numId w:val="5"/>
                    </w:numPr>
                    <w:spacing w:before="80"/>
                    <w:rPr>
                      <w:rFonts w:cstheme="minorHAnsi"/>
                      <w:sz w:val="20"/>
                      <w:szCs w:val="20"/>
                    </w:rPr>
                  </w:pPr>
                  <w:r w:rsidRPr="002004BA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Muss die angemeldete Netzanschlusskapazität </w:t>
                  </w:r>
                  <w:r w:rsidR="00370E1B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(NAK)</w:t>
                  </w:r>
                  <w:r w:rsidRPr="002004BA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für die </w:t>
                  </w:r>
                  <w:proofErr w:type="spellStart"/>
                  <w:r w:rsidRPr="002004BA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steuVE</w:t>
                  </w:r>
                  <w:proofErr w:type="spellEnd"/>
                  <w:r w:rsidRPr="002004BA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 erhöht werden?</w:t>
                  </w:r>
                </w:p>
              </w:tc>
              <w:tc>
                <w:tcPr>
                  <w:tcW w:w="3832" w:type="dxa"/>
                </w:tcPr>
                <w:p w14:paraId="5093C71C" w14:textId="103DC7EC" w:rsidR="00256D3A" w:rsidRDefault="009D6F3C" w:rsidP="004918C1">
                  <w:pPr>
                    <w:spacing w:before="80"/>
                    <w:rPr>
                      <w:rFonts w:ascii="TitilliumWeb" w:hAnsi="TitilliumWeb" w:cs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16"/>
                        <w:szCs w:val="16"/>
                      </w:rPr>
                      <w:id w:val="1729026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1198">
                        <w:rPr>
                          <w:rFonts w:ascii="MS Gothic" w:eastAsia="MS Gothic" w:hAnsi="MS Gothic" w:cstheme="minorHAnsi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18C1" w:rsidRPr="00F60BC0">
                    <w:rPr>
                      <w:rFonts w:ascii="TitilliumWeb" w:hAnsi="TitilliumWeb" w:cstheme="minorHAnsi"/>
                      <w:sz w:val="16"/>
                      <w:szCs w:val="16"/>
                    </w:rPr>
                    <w:t xml:space="preserve">  Ja   </w:t>
                  </w:r>
                  <w:sdt>
                    <w:sdtPr>
                      <w:rPr>
                        <w:rFonts w:ascii="TitilliumWeb" w:hAnsi="TitilliumWeb" w:cstheme="minorHAnsi"/>
                        <w:sz w:val="16"/>
                        <w:szCs w:val="16"/>
                      </w:rPr>
                      <w:id w:val="-73978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18C1" w:rsidRPr="00F60BC0">
                        <w:rPr>
                          <w:rFonts w:ascii="MS Gothic" w:eastAsia="MS Gothic" w:hAnsi="MS Gothic" w:cstheme="minorHAnsi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18C1" w:rsidRPr="00F60BC0">
                    <w:rPr>
                      <w:rFonts w:ascii="TitilliumWeb" w:hAnsi="TitilliumWeb" w:cstheme="minorHAnsi"/>
                      <w:sz w:val="16"/>
                      <w:szCs w:val="16"/>
                    </w:rPr>
                    <w:t xml:space="preserve">  Nein</w:t>
                  </w:r>
                  <w:r w:rsidR="004918C1">
                    <w:rPr>
                      <w:rFonts w:ascii="TitilliumWeb" w:hAnsi="TitilliumWeb" w:cstheme="minorHAnsi"/>
                      <w:sz w:val="16"/>
                      <w:szCs w:val="16"/>
                    </w:rPr>
                    <w:t xml:space="preserve">              </w:t>
                  </w:r>
                </w:p>
                <w:p w14:paraId="17E0808A" w14:textId="442D3BEB" w:rsidR="004918C1" w:rsidRDefault="004918C1" w:rsidP="004918C1">
                  <w:pPr>
                    <w:spacing w:before="8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TitilliumWeb" w:hAnsi="TitilliumWeb" w:cstheme="minorHAnsi"/>
                      <w:sz w:val="16"/>
                      <w:szCs w:val="16"/>
                    </w:rPr>
                    <w:t xml:space="preserve">Falls Ja </w:t>
                  </w:r>
                  <w:r w:rsidR="00370E1B">
                    <w:rPr>
                      <w:rFonts w:ascii="TitilliumWeb" w:hAnsi="TitilliumWeb" w:cstheme="minorHAnsi"/>
                      <w:sz w:val="16"/>
                      <w:szCs w:val="16"/>
                    </w:rPr>
                    <w:t xml:space="preserve">insgesamt benötigte NAK </w:t>
                  </w:r>
                  <w:r w:rsidR="00256D3A">
                    <w:rPr>
                      <w:rFonts w:ascii="TitilliumWeb" w:hAnsi="TitilliumWeb" w:cstheme="minorHAnsi"/>
                      <w:sz w:val="16"/>
                      <w:szCs w:val="16"/>
                    </w:rPr>
                    <w:t>in kVA</w:t>
                  </w:r>
                  <w:r>
                    <w:rPr>
                      <w:rFonts w:ascii="TitilliumWeb" w:hAnsi="TitilliumWeb" w:cstheme="minorHAnsi"/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19648ED7" w14:textId="1B836D21" w:rsidR="00355264" w:rsidRPr="00DB2942" w:rsidRDefault="00355264" w:rsidP="00433F87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>
              <w:rPr>
                <w:rFonts w:ascii="TitilliumWeb" w:hAnsi="TitilliumWeb" w:cs="TitilliumWeb"/>
                <w:b/>
                <w:color w:val="231F20"/>
                <w:sz w:val="16"/>
                <w:szCs w:val="16"/>
              </w:rPr>
              <w:t xml:space="preserve"> </w:t>
            </w:r>
          </w:p>
        </w:tc>
      </w:tr>
      <w:tr w:rsidR="00CB39B9" w14:paraId="5E795666" w14:textId="77777777" w:rsidTr="00256D3A">
        <w:trPr>
          <w:trHeight w:val="2782"/>
        </w:trPr>
        <w:tc>
          <w:tcPr>
            <w:tcW w:w="9776" w:type="dxa"/>
          </w:tcPr>
          <w:p w14:paraId="367DAF1A" w14:textId="77777777" w:rsidR="00CB39B9" w:rsidRPr="00256D3A" w:rsidRDefault="00CB39B9" w:rsidP="00FC5520">
            <w:pPr>
              <w:spacing w:before="80"/>
              <w:rPr>
                <w:rFonts w:ascii="TitilliumWeb" w:hAnsi="TitilliumWeb" w:cstheme="minorHAnsi"/>
                <w:sz w:val="2"/>
                <w:szCs w:val="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992"/>
              <w:gridCol w:w="992"/>
              <w:gridCol w:w="1134"/>
              <w:gridCol w:w="993"/>
              <w:gridCol w:w="1275"/>
              <w:gridCol w:w="1162"/>
            </w:tblGrid>
            <w:tr w:rsidR="00111F61" w14:paraId="36EE1C1E" w14:textId="77777777" w:rsidTr="00111F61">
              <w:tc>
                <w:tcPr>
                  <w:tcW w:w="2996" w:type="dxa"/>
                  <w:vMerge w:val="restart"/>
                  <w:vAlign w:val="center"/>
                </w:tcPr>
                <w:p w14:paraId="45F753C5" w14:textId="427CCD1E" w:rsidR="00111F61" w:rsidRPr="00111F61" w:rsidRDefault="00111F61" w:rsidP="00111F61">
                  <w:pPr>
                    <w:spacing w:before="80"/>
                    <w:rPr>
                      <w:rFonts w:cstheme="minorHAnsi"/>
                      <w:sz w:val="16"/>
                      <w:szCs w:val="16"/>
                    </w:rPr>
                  </w:pPr>
                  <w:r w:rsidRPr="00111F61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Anlagenart </w:t>
                  </w:r>
                  <w:proofErr w:type="spellStart"/>
                  <w:r w:rsidRPr="00111F61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s</w:t>
                  </w:r>
                  <w:r w:rsidR="00306F47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teu</w:t>
                  </w:r>
                  <w:r w:rsidRPr="00111F61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VE</w:t>
                  </w:r>
                  <w:proofErr w:type="spellEnd"/>
                </w:p>
              </w:tc>
              <w:tc>
                <w:tcPr>
                  <w:tcW w:w="1984" w:type="dxa"/>
                  <w:gridSpan w:val="2"/>
                  <w:vAlign w:val="center"/>
                </w:tcPr>
                <w:p w14:paraId="3657695F" w14:textId="707A0D36" w:rsidR="00111F61" w:rsidRDefault="00111F61" w:rsidP="00111F61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Steuerung erfolgt </w:t>
                  </w:r>
                  <w:r>
                    <w:rPr>
                      <w:rFonts w:ascii="TitilliumWeb" w:hAnsi="TitilliumWeb" w:cs="TitilliumWeb"/>
                      <w:color w:val="231F20"/>
                      <w:sz w:val="11"/>
                      <w:szCs w:val="11"/>
                    </w:rPr>
                    <w:t>1)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14:paraId="00A9DC69" w14:textId="380C9DB6" w:rsidR="00111F61" w:rsidRDefault="00111F61" w:rsidP="00111F61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Anschlussvariante </w:t>
                  </w:r>
                  <w:r>
                    <w:rPr>
                      <w:rFonts w:ascii="TitilliumWeb" w:hAnsi="TitilliumWeb" w:cs="TitilliumWeb"/>
                      <w:color w:val="231F20"/>
                      <w:sz w:val="11"/>
                      <w:szCs w:val="11"/>
                    </w:rPr>
                    <w:t>2)</w:t>
                  </w:r>
                </w:p>
              </w:tc>
              <w:tc>
                <w:tcPr>
                  <w:tcW w:w="2437" w:type="dxa"/>
                  <w:gridSpan w:val="2"/>
                  <w:vAlign w:val="center"/>
                </w:tcPr>
                <w:p w14:paraId="3C6983B2" w14:textId="1AAC9B3F" w:rsidR="00111F61" w:rsidRDefault="00111F61" w:rsidP="00111F61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Netzentgeltmodell </w:t>
                  </w:r>
                  <w:r>
                    <w:rPr>
                      <w:rFonts w:ascii="TitilliumWeb" w:hAnsi="TitilliumWeb" w:cs="TitilliumWeb"/>
                      <w:color w:val="231F20"/>
                      <w:sz w:val="11"/>
                      <w:szCs w:val="11"/>
                    </w:rPr>
                    <w:t>3)</w:t>
                  </w:r>
                </w:p>
              </w:tc>
            </w:tr>
            <w:tr w:rsidR="00111F61" w14:paraId="665A65C1" w14:textId="77777777" w:rsidTr="006974D2">
              <w:tc>
                <w:tcPr>
                  <w:tcW w:w="2996" w:type="dxa"/>
                  <w:vMerge/>
                </w:tcPr>
                <w:p w14:paraId="67B981F7" w14:textId="77777777" w:rsidR="00111F61" w:rsidRPr="00111F61" w:rsidRDefault="00111F61" w:rsidP="00111F61">
                  <w:pPr>
                    <w:spacing w:before="80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52BBBD1E" w14:textId="2F5EF86B" w:rsidR="00111F61" w:rsidRPr="0009478F" w:rsidRDefault="0009478F" w:rsidP="00E058D4">
                  <w:pPr>
                    <w:spacing w:before="80"/>
                    <w:jc w:val="center"/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d</w:t>
                  </w:r>
                  <w:r w:rsidRPr="0009478F">
                    <w:rPr>
                      <w:rFonts w:cstheme="minorHAnsi"/>
                      <w:sz w:val="12"/>
                      <w:szCs w:val="12"/>
                    </w:rPr>
                    <w:t xml:space="preserve">irekt an </w:t>
                  </w:r>
                  <w:proofErr w:type="spellStart"/>
                  <w:r>
                    <w:rPr>
                      <w:rFonts w:cstheme="minorHAnsi"/>
                      <w:sz w:val="12"/>
                      <w:szCs w:val="12"/>
                    </w:rPr>
                    <w:t>steuVE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07530051" w14:textId="11CD0CF8" w:rsidR="00111F61" w:rsidRPr="0009478F" w:rsidRDefault="0009478F" w:rsidP="00E058D4">
                  <w:pPr>
                    <w:spacing w:before="80"/>
                    <w:jc w:val="center"/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über EMS</w:t>
                  </w:r>
                </w:p>
              </w:tc>
              <w:tc>
                <w:tcPr>
                  <w:tcW w:w="1134" w:type="dxa"/>
                </w:tcPr>
                <w:p w14:paraId="163FE3CB" w14:textId="4DEF6216" w:rsidR="00111F61" w:rsidRPr="0009478F" w:rsidRDefault="0009478F" w:rsidP="00E058D4">
                  <w:pPr>
                    <w:spacing w:before="80"/>
                    <w:jc w:val="center"/>
                    <w:rPr>
                      <w:rFonts w:cstheme="minorHAnsi"/>
                      <w:sz w:val="12"/>
                      <w:szCs w:val="12"/>
                    </w:rPr>
                  </w:pPr>
                  <w:r w:rsidRPr="0009478F">
                    <w:rPr>
                      <w:rFonts w:cstheme="minorHAnsi"/>
                      <w:sz w:val="12"/>
                      <w:szCs w:val="12"/>
                    </w:rPr>
                    <w:t>1-Zähler</w:t>
                  </w:r>
                </w:p>
              </w:tc>
              <w:tc>
                <w:tcPr>
                  <w:tcW w:w="993" w:type="dxa"/>
                </w:tcPr>
                <w:p w14:paraId="2C129759" w14:textId="34191A01" w:rsidR="00111F61" w:rsidRPr="0009478F" w:rsidRDefault="0009478F" w:rsidP="00E058D4">
                  <w:pPr>
                    <w:spacing w:before="80"/>
                    <w:jc w:val="center"/>
                    <w:rPr>
                      <w:rFonts w:cstheme="minorHAnsi"/>
                      <w:sz w:val="12"/>
                      <w:szCs w:val="12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s</w:t>
                  </w:r>
                  <w:r w:rsidRPr="0009478F">
                    <w:rPr>
                      <w:rFonts w:cstheme="minorHAnsi"/>
                      <w:sz w:val="12"/>
                      <w:szCs w:val="12"/>
                    </w:rPr>
                    <w:t xml:space="preserve">eparater Zähler </w:t>
                  </w:r>
                  <w:proofErr w:type="spellStart"/>
                  <w:r>
                    <w:rPr>
                      <w:rFonts w:cstheme="minorHAnsi"/>
                      <w:sz w:val="12"/>
                      <w:szCs w:val="12"/>
                    </w:rPr>
                    <w:t>steuVE</w:t>
                  </w:r>
                  <w:proofErr w:type="spellEnd"/>
                </w:p>
              </w:tc>
              <w:tc>
                <w:tcPr>
                  <w:tcW w:w="1275" w:type="dxa"/>
                </w:tcPr>
                <w:p w14:paraId="6044F870" w14:textId="36DE7220" w:rsidR="00111F61" w:rsidRPr="0009478F" w:rsidRDefault="0009478F" w:rsidP="00E058D4">
                  <w:pPr>
                    <w:spacing w:before="80"/>
                    <w:jc w:val="center"/>
                    <w:rPr>
                      <w:rFonts w:cstheme="minorHAnsi"/>
                      <w:sz w:val="12"/>
                      <w:szCs w:val="12"/>
                    </w:rPr>
                  </w:pPr>
                  <w:r w:rsidRPr="0009478F">
                    <w:rPr>
                      <w:rFonts w:cstheme="minorHAnsi"/>
                      <w:sz w:val="12"/>
                      <w:szCs w:val="12"/>
                    </w:rPr>
                    <w:t>Modul 1 (</w:t>
                  </w:r>
                  <w:proofErr w:type="spellStart"/>
                  <w:r w:rsidRPr="0009478F">
                    <w:rPr>
                      <w:rFonts w:cstheme="minorHAnsi"/>
                      <w:sz w:val="12"/>
                      <w:szCs w:val="12"/>
                    </w:rPr>
                    <w:t>default</w:t>
                  </w:r>
                  <w:proofErr w:type="spellEnd"/>
                  <w:r w:rsidRPr="0009478F">
                    <w:rPr>
                      <w:rFonts w:cstheme="minorHAnsi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1162" w:type="dxa"/>
                </w:tcPr>
                <w:p w14:paraId="50FBC8FD" w14:textId="742963DA" w:rsidR="00111F61" w:rsidRPr="0009478F" w:rsidRDefault="0009478F" w:rsidP="00E058D4">
                  <w:pPr>
                    <w:spacing w:before="80"/>
                    <w:jc w:val="center"/>
                    <w:rPr>
                      <w:rFonts w:cstheme="minorHAnsi"/>
                      <w:sz w:val="12"/>
                      <w:szCs w:val="12"/>
                    </w:rPr>
                  </w:pPr>
                  <w:r w:rsidRPr="0009478F">
                    <w:rPr>
                      <w:rFonts w:cstheme="minorHAnsi"/>
                      <w:sz w:val="12"/>
                      <w:szCs w:val="12"/>
                    </w:rPr>
                    <w:t>Modul 2</w:t>
                  </w:r>
                </w:p>
              </w:tc>
            </w:tr>
            <w:tr w:rsidR="00F04247" w14:paraId="308AB859" w14:textId="77777777" w:rsidTr="006974D2">
              <w:tc>
                <w:tcPr>
                  <w:tcW w:w="2996" w:type="dxa"/>
                </w:tcPr>
                <w:p w14:paraId="34FE80C5" w14:textId="2194ED30" w:rsidR="004616CF" w:rsidRPr="00111F61" w:rsidRDefault="00111F61" w:rsidP="00111F61">
                  <w:pPr>
                    <w:spacing w:before="80"/>
                    <w:rPr>
                      <w:rFonts w:cstheme="minorHAnsi"/>
                      <w:sz w:val="16"/>
                      <w:szCs w:val="16"/>
                    </w:rPr>
                  </w:pPr>
                  <w:r w:rsidRPr="00111F61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private Ladeeinrichtungen (LE)</w:t>
                  </w:r>
                </w:p>
              </w:tc>
              <w:tc>
                <w:tcPr>
                  <w:tcW w:w="992" w:type="dxa"/>
                </w:tcPr>
                <w:p w14:paraId="229ECF5F" w14:textId="7898CDD7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393553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41864621" w14:textId="4241A012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1107003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573D38ED" w14:textId="5B98FF26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1563058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14:paraId="62BDCD3D" w14:textId="5759A726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-73763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267781A4" w14:textId="0EFA1E02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2058120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2" w:type="dxa"/>
                </w:tcPr>
                <w:p w14:paraId="51B53A4F" w14:textId="7DBED915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-1372610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04247" w14:paraId="70138FB6" w14:textId="77777777" w:rsidTr="006974D2">
              <w:tc>
                <w:tcPr>
                  <w:tcW w:w="2996" w:type="dxa"/>
                </w:tcPr>
                <w:p w14:paraId="54CF0B64" w14:textId="03583A88" w:rsidR="004616CF" w:rsidRPr="00111F61" w:rsidRDefault="00111F61" w:rsidP="00111F61">
                  <w:pPr>
                    <w:spacing w:before="80"/>
                    <w:rPr>
                      <w:rFonts w:cstheme="minorHAnsi"/>
                      <w:sz w:val="16"/>
                      <w:szCs w:val="16"/>
                    </w:rPr>
                  </w:pPr>
                  <w:r w:rsidRPr="00111F61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Wärmepumpe inkl. Zusatzheizung (WP) *</w:t>
                  </w:r>
                </w:p>
              </w:tc>
              <w:tc>
                <w:tcPr>
                  <w:tcW w:w="992" w:type="dxa"/>
                </w:tcPr>
                <w:p w14:paraId="25F4EC19" w14:textId="70040FA9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-1176726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40123CB8" w14:textId="390B77DC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-1088312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16B03D2E" w14:textId="7B117D1E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1540087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14:paraId="0227DB7E" w14:textId="4AA2416B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747694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4E1C12B7" w14:textId="6140202B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-1130860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2" w:type="dxa"/>
                </w:tcPr>
                <w:p w14:paraId="2606DB30" w14:textId="3A6C6ECD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1024139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04247" w14:paraId="7E94DE2B" w14:textId="77777777" w:rsidTr="006974D2">
              <w:tc>
                <w:tcPr>
                  <w:tcW w:w="2996" w:type="dxa"/>
                </w:tcPr>
                <w:p w14:paraId="397D19B3" w14:textId="6ACA2DAF" w:rsidR="004616CF" w:rsidRPr="00111F61" w:rsidRDefault="00111F61" w:rsidP="00111F61">
                  <w:pPr>
                    <w:spacing w:before="80"/>
                    <w:rPr>
                      <w:rFonts w:cstheme="minorHAnsi"/>
                      <w:sz w:val="16"/>
                      <w:szCs w:val="16"/>
                    </w:rPr>
                  </w:pPr>
                  <w:r w:rsidRPr="00111F61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Anlagen für Raumkühlung </w:t>
                  </w:r>
                  <w:r w:rsidRPr="00111F61">
                    <w:rPr>
                      <w:rFonts w:ascii="TitilliumWeb-Regular" w:hAnsi="TitilliumWeb-Regular" w:cs="TitilliumWeb-Regular"/>
                      <w:color w:val="231F20"/>
                      <w:sz w:val="16"/>
                      <w:szCs w:val="16"/>
                    </w:rPr>
                    <w:t xml:space="preserve">(ARK) </w:t>
                  </w:r>
                  <w:r w:rsidRPr="00111F61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992" w:type="dxa"/>
                </w:tcPr>
                <w:p w14:paraId="0F4FC71D" w14:textId="3DE29D6B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-52709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02966A46" w14:textId="4EEFC095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1803039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5F779E86" w14:textId="14BF79B4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-1996105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14:paraId="0B096323" w14:textId="679E6184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-741180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022CE1C7" w14:textId="5CBD3EE6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-13461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2" w:type="dxa"/>
                </w:tcPr>
                <w:p w14:paraId="0EDE3B47" w14:textId="2C6DC846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-117688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F04247" w14:paraId="397166B8" w14:textId="77777777" w:rsidTr="006974D2">
              <w:tc>
                <w:tcPr>
                  <w:tcW w:w="2996" w:type="dxa"/>
                </w:tcPr>
                <w:p w14:paraId="301C247D" w14:textId="57D12C85" w:rsidR="004616CF" w:rsidRPr="00111F61" w:rsidRDefault="00111F61" w:rsidP="00111F61">
                  <w:pPr>
                    <w:spacing w:before="80"/>
                    <w:rPr>
                      <w:rFonts w:cstheme="minorHAnsi"/>
                      <w:sz w:val="16"/>
                      <w:szCs w:val="16"/>
                    </w:rPr>
                  </w:pPr>
                  <w:r w:rsidRPr="00111F61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Elektrischer Speicher</w:t>
                  </w:r>
                </w:p>
              </w:tc>
              <w:tc>
                <w:tcPr>
                  <w:tcW w:w="992" w:type="dxa"/>
                </w:tcPr>
                <w:p w14:paraId="42B09578" w14:textId="09C7EC52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-122691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0B62F011" w14:textId="0F1103A5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-746730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6DA07CFC" w14:textId="12A16978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-2066638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dxa"/>
                </w:tcPr>
                <w:p w14:paraId="40E7D452" w14:textId="0C1FFC2D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-1650740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18C92289" w14:textId="0FDE007F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19981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2" w:type="dxa"/>
                </w:tcPr>
                <w:p w14:paraId="773EA5F4" w14:textId="1B845EE1" w:rsidR="004616CF" w:rsidRDefault="009D6F3C" w:rsidP="00E058D4">
                  <w:pPr>
                    <w:spacing w:before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TitilliumWeb" w:hAnsi="TitilliumWeb" w:cstheme="minorHAnsi"/>
                        <w:sz w:val="20"/>
                        <w:szCs w:val="20"/>
                      </w:rPr>
                      <w:id w:val="1203289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6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1D16DC8" w14:textId="77777777" w:rsidR="00F60BC0" w:rsidRDefault="00F60BC0" w:rsidP="00F7390B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1"/>
                <w:szCs w:val="11"/>
              </w:rPr>
            </w:pPr>
          </w:p>
          <w:p w14:paraId="27ED87A4" w14:textId="47D78335" w:rsidR="00CB39B9" w:rsidRPr="00F7390B" w:rsidRDefault="00065632" w:rsidP="00F7390B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>
              <w:rPr>
                <w:rFonts w:ascii="TitilliumWeb" w:hAnsi="TitilliumWeb" w:cs="TitilliumWeb"/>
                <w:color w:val="231F20"/>
                <w:sz w:val="11"/>
                <w:szCs w:val="11"/>
              </w:rPr>
              <w:t xml:space="preserve">*) </w:t>
            </w:r>
            <w:r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Sind mehrere WP oder mehrere ARK angemeldet, gelten diese als steuerbar, wenn je Art Summe P(WP) oder Summe P(ARK) &gt; 4,2 kW ist; jeweilige Gruppe gilt in diesem Fall als </w:t>
            </w:r>
            <w:r>
              <w:rPr>
                <w:rFonts w:ascii="TitilliumWeb,Bold" w:hAnsi="TitilliumWeb,Bold" w:cs="TitilliumWeb,Bold"/>
                <w:b/>
                <w:bCs/>
                <w:color w:val="231F20"/>
                <w:sz w:val="16"/>
                <w:szCs w:val="16"/>
              </w:rPr>
              <w:t xml:space="preserve">eine </w:t>
            </w:r>
            <w:r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steuerbare Anlage </w:t>
            </w:r>
            <w:r>
              <w:rPr>
                <w:rFonts w:ascii="TitilliumWeb-Regular" w:hAnsi="TitilliumWeb-Regular" w:cs="TitilliumWeb-Regular"/>
                <w:color w:val="231F20"/>
                <w:sz w:val="16"/>
                <w:szCs w:val="16"/>
              </w:rPr>
              <w:t>(wobei P: Leistung).</w:t>
            </w:r>
          </w:p>
        </w:tc>
      </w:tr>
      <w:tr w:rsidR="00F7390B" w:rsidRPr="00B63148" w14:paraId="5FACEC3B" w14:textId="77777777" w:rsidTr="00D008EC">
        <w:trPr>
          <w:trHeight w:val="2975"/>
        </w:trPr>
        <w:tc>
          <w:tcPr>
            <w:tcW w:w="9776" w:type="dxa"/>
          </w:tcPr>
          <w:p w14:paraId="306CEF33" w14:textId="77777777" w:rsidR="007C7D2E" w:rsidRPr="00B63148" w:rsidRDefault="007C7D2E" w:rsidP="007C7D2E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 w:rsidRPr="00B63148">
              <w:rPr>
                <w:rFonts w:ascii="TitilliumWeb" w:hAnsi="TitilliumWeb" w:cs="TitilliumWeb"/>
                <w:color w:val="231F20"/>
                <w:sz w:val="11"/>
                <w:szCs w:val="11"/>
              </w:rPr>
              <w:t xml:space="preserve">1) </w:t>
            </w: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Steuerung</w:t>
            </w:r>
          </w:p>
          <w:p w14:paraId="5E213DE2" w14:textId="5D9D2B4A" w:rsidR="007C7D2E" w:rsidRPr="00B63148" w:rsidRDefault="007C7D2E" w:rsidP="007C7D2E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Direkt an der Anlage: nur die </w:t>
            </w:r>
            <w:proofErr w:type="spellStart"/>
            <w:r w:rsidR="0009478F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steuVE</w:t>
            </w:r>
            <w:proofErr w:type="spellEnd"/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 erhält den Steuerbefehl und </w:t>
            </w:r>
            <w:r w:rsidR="001215E2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setzt </w:t>
            </w: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ihn eigenständig</w:t>
            </w:r>
          </w:p>
          <w:p w14:paraId="3C4FF672" w14:textId="3A2DD81E" w:rsidR="007C7D2E" w:rsidRPr="00B63148" w:rsidRDefault="007C7D2E" w:rsidP="007C7D2E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über EMS: Steuerbefehl geht an EMS, EMS setzt den Steuerbefehl innerhalb der Kundenanlage eigenständig um</w:t>
            </w:r>
          </w:p>
          <w:p w14:paraId="62AE4A1B" w14:textId="77777777" w:rsidR="007C7D2E" w:rsidRPr="00B63148" w:rsidRDefault="007C7D2E" w:rsidP="007C7D2E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 w:rsidRPr="00B63148">
              <w:rPr>
                <w:rFonts w:ascii="TitilliumWeb" w:hAnsi="TitilliumWeb" w:cs="TitilliumWeb"/>
                <w:color w:val="231F20"/>
                <w:sz w:val="11"/>
                <w:szCs w:val="11"/>
              </w:rPr>
              <w:t xml:space="preserve">2) </w:t>
            </w: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Anschlusslösung</w:t>
            </w:r>
          </w:p>
          <w:p w14:paraId="50A9D280" w14:textId="55C1E9C3" w:rsidR="007C7D2E" w:rsidRPr="00B63148" w:rsidRDefault="007C7D2E" w:rsidP="007C7D2E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1-Zähler: die </w:t>
            </w:r>
            <w:proofErr w:type="spellStart"/>
            <w:r w:rsidR="0009478F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steuVE</w:t>
            </w:r>
            <w:proofErr w:type="spellEnd"/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 wird zusammen mit nicht </w:t>
            </w:r>
            <w:proofErr w:type="spellStart"/>
            <w:r w:rsidR="0009478F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steuVE</w:t>
            </w:r>
            <w:proofErr w:type="spellEnd"/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 und /oder weiteren </w:t>
            </w:r>
            <w:proofErr w:type="spellStart"/>
            <w:r w:rsidR="0009478F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steuVE</w:t>
            </w:r>
            <w:proofErr w:type="spellEnd"/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 in einem Stromkreis angeschlossen und der Verbrauch all</w:t>
            </w:r>
            <w:r w:rsidR="00461069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 </w:t>
            </w: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dieser Anlagen wird über einen gemeinsamen Zähler gemessen; kann auch ein bereits vorhandener Zähler sein</w:t>
            </w:r>
          </w:p>
          <w:p w14:paraId="1BF33245" w14:textId="67577C79" w:rsidR="007C7D2E" w:rsidRPr="00B63148" w:rsidRDefault="007C7D2E" w:rsidP="007C7D2E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Separater Zähler für </w:t>
            </w:r>
            <w:proofErr w:type="spellStart"/>
            <w:r w:rsidR="0009478F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steuVE</w:t>
            </w:r>
            <w:proofErr w:type="spellEnd"/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: der Verbrauch einer oder mehrerer </w:t>
            </w:r>
            <w:proofErr w:type="spellStart"/>
            <w:r w:rsidR="0009478F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steuVE</w:t>
            </w:r>
            <w:proofErr w:type="spellEnd"/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 wird mit separatem Zähler gemessen (mehrere </w:t>
            </w:r>
            <w:proofErr w:type="spellStart"/>
            <w:r w:rsidR="0009478F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steuVE</w:t>
            </w:r>
            <w:proofErr w:type="spellEnd"/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, unabhängig</w:t>
            </w:r>
            <w:r w:rsidR="00461069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 </w:t>
            </w: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ihrer Art, können zusammen über einen separaten Zähler gemessen werden)</w:t>
            </w:r>
          </w:p>
          <w:p w14:paraId="5BDC3C1C" w14:textId="77777777" w:rsidR="007C7D2E" w:rsidRPr="00B63148" w:rsidRDefault="007C7D2E" w:rsidP="007C7D2E">
            <w:p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 w:rsidRPr="00B63148">
              <w:rPr>
                <w:rFonts w:ascii="TitilliumWeb" w:hAnsi="TitilliumWeb" w:cs="TitilliumWeb"/>
                <w:color w:val="231F20"/>
                <w:sz w:val="11"/>
                <w:szCs w:val="11"/>
              </w:rPr>
              <w:t xml:space="preserve">3) </w:t>
            </w: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Netzentgeltmodell</w:t>
            </w:r>
          </w:p>
          <w:p w14:paraId="750133F7" w14:textId="7192AB84" w:rsidR="007C7D2E" w:rsidRPr="00B63148" w:rsidRDefault="007C7D2E" w:rsidP="007C7D2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Modul 1: pauschale Reduzierung = 80 €/a + 3.750 kWh/a x </w:t>
            </w:r>
            <w:r w:rsidR="00BE1CAC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AP_</w:t>
            </w: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NS</w:t>
            </w:r>
            <w:r w:rsidRPr="00B63148">
              <w:rPr>
                <w:rFonts w:ascii="TitilliumWeb" w:hAnsi="TitilliumWeb" w:cs="TitilliumWeb"/>
                <w:color w:val="231F20"/>
                <w:sz w:val="11"/>
                <w:szCs w:val="11"/>
              </w:rPr>
              <w:t xml:space="preserve">SLP </w:t>
            </w: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ct/kWh x 0,2 (brutto), immer möglich (1-Zähler oder</w:t>
            </w:r>
            <w:r w:rsidR="00461069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 </w:t>
            </w: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separater Zähler für eine oder mehrere </w:t>
            </w:r>
            <w:proofErr w:type="spellStart"/>
            <w:r w:rsidR="0009478F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steuVE</w:t>
            </w:r>
            <w:proofErr w:type="spellEnd"/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), für SLP- oder RLM-Kunden in der NS oder MS/NS oder</w:t>
            </w:r>
          </w:p>
          <w:p w14:paraId="34941986" w14:textId="22CAEDE7" w:rsidR="007C7D2E" w:rsidRPr="00B63148" w:rsidRDefault="007C7D2E" w:rsidP="007C7D2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Modul 2: prozentuale Reduzierung des Arbeitspreises = 40 % x </w:t>
            </w:r>
            <w:r w:rsidR="00BE1CAC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AP_</w:t>
            </w: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NS</w:t>
            </w:r>
            <w:r w:rsidRPr="00B63148">
              <w:rPr>
                <w:rFonts w:ascii="TitilliumWeb" w:hAnsi="TitilliumWeb" w:cs="TitilliumWeb"/>
                <w:color w:val="231F20"/>
                <w:sz w:val="11"/>
                <w:szCs w:val="11"/>
              </w:rPr>
              <w:t xml:space="preserve">SLP </w:t>
            </w: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ct/kWh (möglich nur wenn separater Zähler für eine</w:t>
            </w:r>
            <w:r w:rsidR="00461069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 </w:t>
            </w: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oder mehrere </w:t>
            </w:r>
            <w:proofErr w:type="spellStart"/>
            <w:r w:rsidR="0009478F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steuVE</w:t>
            </w:r>
            <w:proofErr w:type="spellEnd"/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); kein Grundpreis für diese Marktlokation; nur für SLP-Kunden</w:t>
            </w:r>
          </w:p>
          <w:p w14:paraId="11B1739C" w14:textId="5E156FA3" w:rsidR="00461069" w:rsidRPr="00B63148" w:rsidRDefault="007C7D2E" w:rsidP="0055431C">
            <w:pPr>
              <w:spacing w:before="80"/>
              <w:rPr>
                <w:rFonts w:ascii="TitilliumWeb" w:hAnsi="TitilliumWeb" w:cs="TitilliumWeb"/>
                <w:color w:val="231F20"/>
                <w:sz w:val="16"/>
                <w:szCs w:val="16"/>
              </w:rPr>
            </w:pP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 xml:space="preserve">wobei </w:t>
            </w:r>
            <w:r w:rsidR="00BE1CAC"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AP_</w:t>
            </w: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NS</w:t>
            </w:r>
            <w:r w:rsidRPr="00B63148">
              <w:rPr>
                <w:rFonts w:ascii="TitilliumWeb" w:hAnsi="TitilliumWeb" w:cs="TitilliumWeb"/>
                <w:color w:val="231F20"/>
                <w:sz w:val="11"/>
                <w:szCs w:val="11"/>
              </w:rPr>
              <w:t xml:space="preserve">SLP </w:t>
            </w:r>
            <w:r w:rsidRPr="00B63148">
              <w:rPr>
                <w:rFonts w:ascii="TitilliumWeb" w:hAnsi="TitilliumWeb" w:cs="TitilliumWeb"/>
                <w:color w:val="231F20"/>
                <w:sz w:val="16"/>
                <w:szCs w:val="16"/>
              </w:rPr>
              <w:t>= Arbeitspreis in der Niederspannung ohne Leistungsmessung</w:t>
            </w:r>
          </w:p>
        </w:tc>
      </w:tr>
      <w:tr w:rsidR="0055431C" w:rsidRPr="00B63148" w14:paraId="4CEF5248" w14:textId="77777777" w:rsidTr="00D008EC">
        <w:trPr>
          <w:trHeight w:val="269"/>
        </w:trPr>
        <w:tc>
          <w:tcPr>
            <w:tcW w:w="9776" w:type="dxa"/>
          </w:tcPr>
          <w:p w14:paraId="3274FBDE" w14:textId="0C339EEE" w:rsidR="00AC0599" w:rsidRPr="00B63148" w:rsidRDefault="0055431C" w:rsidP="00AC0599">
            <w:pPr>
              <w:autoSpaceDE w:val="0"/>
              <w:autoSpaceDN w:val="0"/>
              <w:adjustRightInd w:val="0"/>
              <w:jc w:val="center"/>
              <w:rPr>
                <w:rFonts w:ascii="TitilliumWeb,Bold" w:hAnsi="TitilliumWeb,Bold" w:cs="TitilliumWeb,Bold"/>
                <w:i/>
                <w:iCs/>
                <w:color w:val="231F20"/>
                <w:sz w:val="16"/>
                <w:szCs w:val="16"/>
              </w:rPr>
            </w:pPr>
            <w:r w:rsidRPr="00B63148">
              <w:rPr>
                <w:rFonts w:ascii="TitilliumWeb,Bold" w:hAnsi="TitilliumWeb,Bold" w:cs="TitilliumWeb,Bold"/>
                <w:b/>
                <w:bCs/>
                <w:color w:val="231F20"/>
                <w:sz w:val="16"/>
                <w:szCs w:val="16"/>
              </w:rPr>
              <w:t xml:space="preserve">Mindestleistung für alle </w:t>
            </w:r>
            <w:proofErr w:type="spellStart"/>
            <w:r w:rsidR="0009478F" w:rsidRPr="00B63148">
              <w:rPr>
                <w:rFonts w:ascii="TitilliumWeb,Bold" w:hAnsi="TitilliumWeb,Bold" w:cs="TitilliumWeb,Bold"/>
                <w:b/>
                <w:bCs/>
                <w:color w:val="231F20"/>
                <w:sz w:val="16"/>
                <w:szCs w:val="16"/>
              </w:rPr>
              <w:t>steuVE</w:t>
            </w:r>
            <w:proofErr w:type="spellEnd"/>
            <w:r w:rsidRPr="00B63148">
              <w:rPr>
                <w:rFonts w:ascii="TitilliumWeb,Bold" w:hAnsi="TitilliumWeb,Bold" w:cs="TitilliumWeb,Bold"/>
                <w:b/>
                <w:bCs/>
                <w:color w:val="231F20"/>
                <w:sz w:val="16"/>
                <w:szCs w:val="16"/>
              </w:rPr>
              <w:t xml:space="preserve"> (steht im Falle einer Steuerung weiterhin zur Verfügung, siehe unten)</w:t>
            </w:r>
          </w:p>
        </w:tc>
      </w:tr>
      <w:tr w:rsidR="00AC0599" w14:paraId="3E37AECD" w14:textId="77777777" w:rsidTr="00041198">
        <w:trPr>
          <w:trHeight w:val="545"/>
        </w:trPr>
        <w:tc>
          <w:tcPr>
            <w:tcW w:w="9776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72"/>
              <w:gridCol w:w="4772"/>
            </w:tblGrid>
            <w:tr w:rsidR="00AC0599" w:rsidRPr="00B63148" w14:paraId="22E78CDB" w14:textId="77777777" w:rsidTr="001E5AF0">
              <w:tc>
                <w:tcPr>
                  <w:tcW w:w="4772" w:type="dxa"/>
                  <w:tcBorders>
                    <w:bottom w:val="single" w:sz="4" w:space="0" w:color="auto"/>
                  </w:tcBorders>
                </w:tcPr>
                <w:p w14:paraId="51E602BA" w14:textId="69BD3249" w:rsidR="00AC0599" w:rsidRPr="00B63148" w:rsidRDefault="003769F7" w:rsidP="007C7D2E">
                  <w:pPr>
                    <w:autoSpaceDE w:val="0"/>
                    <w:autoSpaceDN w:val="0"/>
                    <w:adjustRightInd w:val="0"/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Direktsteuerung</w:t>
                  </w:r>
                </w:p>
              </w:tc>
              <w:tc>
                <w:tcPr>
                  <w:tcW w:w="4772" w:type="dxa"/>
                  <w:tcBorders>
                    <w:bottom w:val="single" w:sz="4" w:space="0" w:color="auto"/>
                  </w:tcBorders>
                </w:tcPr>
                <w:p w14:paraId="00038A91" w14:textId="5793BEC1" w:rsidR="00AC0599" w:rsidRPr="00B63148" w:rsidRDefault="003769F7" w:rsidP="007C7D2E">
                  <w:pPr>
                    <w:autoSpaceDE w:val="0"/>
                    <w:autoSpaceDN w:val="0"/>
                    <w:adjustRightInd w:val="0"/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Steuerung über EMS</w:t>
                  </w:r>
                </w:p>
              </w:tc>
            </w:tr>
            <w:tr w:rsidR="00AC0599" w:rsidRPr="00B63148" w14:paraId="026B1395" w14:textId="77777777" w:rsidTr="001E5AF0">
              <w:tc>
                <w:tcPr>
                  <w:tcW w:w="4772" w:type="dxa"/>
                  <w:tcBorders>
                    <w:bottom w:val="single" w:sz="4" w:space="0" w:color="auto"/>
                  </w:tcBorders>
                </w:tcPr>
                <w:p w14:paraId="7CAB06EB" w14:textId="27AA3B60" w:rsidR="001E5AF0" w:rsidRPr="00B63148" w:rsidRDefault="001E5AF0" w:rsidP="001E5AF0">
                  <w:pPr>
                    <w:autoSpaceDE w:val="0"/>
                    <w:autoSpaceDN w:val="0"/>
                    <w:adjustRightInd w:val="0"/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 xml:space="preserve">Für LE und Speicher </w:t>
                  </w:r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-&gt; Pmin,14a = 4,2 kW je </w:t>
                  </w:r>
                  <w:proofErr w:type="spellStart"/>
                  <w:r w:rsidR="0009478F"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steuVE</w:t>
                  </w:r>
                  <w:proofErr w:type="spellEnd"/>
                </w:p>
                <w:p w14:paraId="483552C4" w14:textId="77777777" w:rsidR="001E5AF0" w:rsidRPr="00B63148" w:rsidRDefault="001E5AF0" w:rsidP="001E5AF0">
                  <w:pPr>
                    <w:autoSpaceDE w:val="0"/>
                    <w:autoSpaceDN w:val="0"/>
                    <w:adjustRightInd w:val="0"/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 xml:space="preserve">Für </w:t>
                  </w:r>
                  <w:proofErr w:type="spellStart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>SummeP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>WP</w:t>
                  </w:r>
                  <w:proofErr w:type="spellEnd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 xml:space="preserve"> 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 xml:space="preserve">oder </w:t>
                  </w:r>
                  <w:proofErr w:type="spellStart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>SummeP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>ARK</w:t>
                  </w:r>
                  <w:proofErr w:type="spellEnd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 xml:space="preserve"> 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>≤ 11 kW</w:t>
                  </w:r>
                </w:p>
                <w:p w14:paraId="40B50A89" w14:textId="77777777" w:rsidR="001E5AF0" w:rsidRPr="00B63148" w:rsidRDefault="001E5AF0" w:rsidP="001E5AF0">
                  <w:pPr>
                    <w:autoSpaceDE w:val="0"/>
                    <w:autoSpaceDN w:val="0"/>
                    <w:adjustRightInd w:val="0"/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-&gt; Pmin,14a = 4,2 kW je Anlagenart WP oder ARK</w:t>
                  </w:r>
                </w:p>
                <w:p w14:paraId="7C6201BB" w14:textId="77777777" w:rsidR="001E5AF0" w:rsidRPr="00B63148" w:rsidRDefault="001E5AF0" w:rsidP="001E5AF0">
                  <w:pPr>
                    <w:autoSpaceDE w:val="0"/>
                    <w:autoSpaceDN w:val="0"/>
                    <w:adjustRightInd w:val="0"/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 xml:space="preserve">Für </w:t>
                  </w:r>
                  <w:proofErr w:type="spellStart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>SummeP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>WP</w:t>
                  </w:r>
                  <w:proofErr w:type="spellEnd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 xml:space="preserve"> 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 xml:space="preserve">oder </w:t>
                  </w:r>
                  <w:proofErr w:type="spellStart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>SummeP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>ARK</w:t>
                  </w:r>
                  <w:proofErr w:type="spellEnd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 xml:space="preserve"> 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>&gt; 11 kW</w:t>
                  </w:r>
                </w:p>
                <w:p w14:paraId="28137F89" w14:textId="56E96C93" w:rsidR="00AC0599" w:rsidRPr="00B63148" w:rsidRDefault="001E5AF0" w:rsidP="001E5AF0">
                  <w:pPr>
                    <w:autoSpaceDE w:val="0"/>
                    <w:autoSpaceDN w:val="0"/>
                    <w:adjustRightInd w:val="0"/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  <w:lang w:val="en-US"/>
                    </w:rPr>
                  </w:pPr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  <w:lang w:val="en-US"/>
                    </w:rPr>
                    <w:t xml:space="preserve">-&gt; Pmin,14a = </w:t>
                  </w:r>
                  <w:proofErr w:type="spellStart"/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  <w:lang w:val="en-US"/>
                    </w:rPr>
                    <w:t>SummeP</w:t>
                  </w:r>
                  <w:r w:rsidRPr="00B63148">
                    <w:rPr>
                      <w:rFonts w:ascii="TitilliumWeb" w:hAnsi="TitilliumWeb" w:cs="TitilliumWeb"/>
                      <w:color w:val="231F20"/>
                      <w:sz w:val="11"/>
                      <w:szCs w:val="11"/>
                      <w:lang w:val="en-US"/>
                    </w:rPr>
                    <w:t>WP</w:t>
                  </w:r>
                  <w:proofErr w:type="spellEnd"/>
                  <w:r w:rsidRPr="00B63148">
                    <w:rPr>
                      <w:rFonts w:ascii="TitilliumWeb" w:hAnsi="TitilliumWeb" w:cs="TitilliumWeb"/>
                      <w:color w:val="231F20"/>
                      <w:sz w:val="11"/>
                      <w:szCs w:val="11"/>
                      <w:lang w:val="en-US"/>
                    </w:rPr>
                    <w:t xml:space="preserve"> </w:t>
                  </w:r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  <w:lang w:val="en-US"/>
                    </w:rPr>
                    <w:t xml:space="preserve">x 0,4 kW </w:t>
                  </w:r>
                  <w:proofErr w:type="spellStart"/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  <w:lang w:val="en-US"/>
                    </w:rPr>
                    <w:t>bzw</w:t>
                  </w:r>
                  <w:proofErr w:type="spellEnd"/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  <w:lang w:val="en-US"/>
                    </w:rPr>
                    <w:t>SummeP</w:t>
                  </w:r>
                  <w:r w:rsidRPr="00B63148">
                    <w:rPr>
                      <w:rFonts w:ascii="TitilliumWeb" w:hAnsi="TitilliumWeb" w:cs="TitilliumWeb"/>
                      <w:color w:val="231F20"/>
                      <w:sz w:val="11"/>
                      <w:szCs w:val="11"/>
                      <w:lang w:val="en-US"/>
                    </w:rPr>
                    <w:t>ARK</w:t>
                  </w:r>
                  <w:proofErr w:type="spellEnd"/>
                  <w:r w:rsidRPr="00B63148">
                    <w:rPr>
                      <w:rFonts w:ascii="TitilliumWeb" w:hAnsi="TitilliumWeb" w:cs="TitilliumWeb"/>
                      <w:color w:val="231F20"/>
                      <w:sz w:val="11"/>
                      <w:szCs w:val="11"/>
                      <w:lang w:val="en-US"/>
                    </w:rPr>
                    <w:t xml:space="preserve"> </w:t>
                  </w:r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  <w:lang w:val="en-US"/>
                    </w:rPr>
                    <w:t>x 0,4 kW</w:t>
                  </w:r>
                </w:p>
              </w:tc>
              <w:tc>
                <w:tcPr>
                  <w:tcW w:w="4772" w:type="dxa"/>
                  <w:tcBorders>
                    <w:bottom w:val="single" w:sz="4" w:space="0" w:color="auto"/>
                  </w:tcBorders>
                </w:tcPr>
                <w:p w14:paraId="48B150EC" w14:textId="77777777" w:rsidR="001E5AF0" w:rsidRPr="00B63148" w:rsidRDefault="001E5AF0" w:rsidP="001E5AF0">
                  <w:pPr>
                    <w:autoSpaceDE w:val="0"/>
                    <w:autoSpaceDN w:val="0"/>
                    <w:adjustRightInd w:val="0"/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 xml:space="preserve">Für LE und Speicher sowie </w:t>
                  </w:r>
                  <w:proofErr w:type="spellStart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>SummeP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>WP</w:t>
                  </w:r>
                  <w:proofErr w:type="spellEnd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 xml:space="preserve"> 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 xml:space="preserve">oder </w:t>
                  </w:r>
                  <w:proofErr w:type="spellStart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>SummeP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>ARK</w:t>
                  </w:r>
                  <w:proofErr w:type="spellEnd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 xml:space="preserve"> 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>≤ 11 kW</w:t>
                  </w:r>
                </w:p>
                <w:p w14:paraId="557A3E5B" w14:textId="5246EA07" w:rsidR="001E5AF0" w:rsidRPr="00B63148" w:rsidRDefault="001E5AF0" w:rsidP="001E5AF0">
                  <w:pPr>
                    <w:autoSpaceDE w:val="0"/>
                    <w:autoSpaceDN w:val="0"/>
                    <w:adjustRightInd w:val="0"/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-&gt; Pmin,14a = 4,2 kW + (Summe </w:t>
                  </w:r>
                  <w:proofErr w:type="spellStart"/>
                  <w:r w:rsidR="0009478F"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steuVE</w:t>
                  </w:r>
                  <w:proofErr w:type="spellEnd"/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 - 1) x GZF x 4,2 kW</w:t>
                  </w:r>
                </w:p>
                <w:p w14:paraId="4DB713FB" w14:textId="77777777" w:rsidR="001E5AF0" w:rsidRPr="00B63148" w:rsidRDefault="001E5AF0" w:rsidP="001E5AF0">
                  <w:pPr>
                    <w:autoSpaceDE w:val="0"/>
                    <w:autoSpaceDN w:val="0"/>
                    <w:adjustRightInd w:val="0"/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-Bold" w:hAnsi="TitilliumWeb-Bold" w:cs="TitilliumWeb-Bold"/>
                      <w:b/>
                      <w:bCs/>
                      <w:color w:val="231F20"/>
                      <w:sz w:val="16"/>
                      <w:szCs w:val="16"/>
                    </w:rPr>
                    <w:t xml:space="preserve">Für LE und Speicher sowie </w:t>
                  </w:r>
                  <w:proofErr w:type="spellStart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>SummeP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>WP</w:t>
                  </w:r>
                  <w:proofErr w:type="spellEnd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 xml:space="preserve"> </w:t>
                  </w:r>
                  <w:r w:rsidRPr="00B63148">
                    <w:rPr>
                      <w:rFonts w:ascii="TitilliumWeb-Bold" w:hAnsi="TitilliumWeb-Bold" w:cs="TitilliumWeb-Bold"/>
                      <w:b/>
                      <w:bCs/>
                      <w:color w:val="231F20"/>
                      <w:sz w:val="16"/>
                      <w:szCs w:val="16"/>
                    </w:rPr>
                    <w:t>o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 xml:space="preserve">der </w:t>
                  </w:r>
                  <w:proofErr w:type="spellStart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>SummeP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>ARK</w:t>
                  </w:r>
                  <w:proofErr w:type="spellEnd"/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1"/>
                      <w:szCs w:val="11"/>
                    </w:rPr>
                    <w:t xml:space="preserve"> </w:t>
                  </w:r>
                  <w:r w:rsidRPr="00B63148"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  <w:t>&gt; 11 kW</w:t>
                  </w:r>
                </w:p>
                <w:p w14:paraId="038665BF" w14:textId="77777777" w:rsidR="001E5AF0" w:rsidRPr="00B63148" w:rsidRDefault="001E5AF0" w:rsidP="001E5AF0">
                  <w:pPr>
                    <w:autoSpaceDE w:val="0"/>
                    <w:autoSpaceDN w:val="0"/>
                    <w:adjustRightInd w:val="0"/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  <w:lang w:val="en-US"/>
                    </w:rPr>
                  </w:pPr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  <w:lang w:val="en-US"/>
                    </w:rPr>
                    <w:t xml:space="preserve">-&gt; Pmin,14a = Max (0,4 x </w:t>
                  </w:r>
                  <w:proofErr w:type="spellStart"/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  <w:lang w:val="en-US"/>
                    </w:rPr>
                    <w:t>SummeP</w:t>
                  </w:r>
                  <w:r w:rsidRPr="00B63148">
                    <w:rPr>
                      <w:rFonts w:ascii="TitilliumWeb" w:hAnsi="TitilliumWeb" w:cs="TitilliumWeb"/>
                      <w:color w:val="231F20"/>
                      <w:sz w:val="11"/>
                      <w:szCs w:val="11"/>
                      <w:lang w:val="en-US"/>
                    </w:rPr>
                    <w:t>WP</w:t>
                  </w:r>
                  <w:proofErr w:type="spellEnd"/>
                  <w:r w:rsidRPr="00B63148">
                    <w:rPr>
                      <w:rFonts w:ascii="TitilliumWeb" w:hAnsi="TitilliumWeb" w:cs="TitilliumWeb"/>
                      <w:color w:val="231F20"/>
                      <w:sz w:val="11"/>
                      <w:szCs w:val="11"/>
                      <w:lang w:val="en-US"/>
                    </w:rPr>
                    <w:t xml:space="preserve"> </w:t>
                  </w:r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  <w:lang w:val="en-US"/>
                    </w:rPr>
                    <w:t xml:space="preserve">; 0,4 x </w:t>
                  </w:r>
                  <w:proofErr w:type="spellStart"/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  <w:lang w:val="en-US"/>
                    </w:rPr>
                    <w:t>SummeP</w:t>
                  </w:r>
                  <w:r w:rsidRPr="00B63148">
                    <w:rPr>
                      <w:rFonts w:ascii="TitilliumWeb" w:hAnsi="TitilliumWeb" w:cs="TitilliumWeb"/>
                      <w:color w:val="231F20"/>
                      <w:sz w:val="11"/>
                      <w:szCs w:val="11"/>
                      <w:lang w:val="en-US"/>
                    </w:rPr>
                    <w:t>ARK</w:t>
                  </w:r>
                  <w:proofErr w:type="spellEnd"/>
                  <w:r w:rsidRPr="00B63148">
                    <w:rPr>
                      <w:rFonts w:ascii="TitilliumWeb" w:hAnsi="TitilliumWeb" w:cs="TitilliumWeb"/>
                      <w:color w:val="231F20"/>
                      <w:sz w:val="11"/>
                      <w:szCs w:val="11"/>
                      <w:lang w:val="en-US"/>
                    </w:rPr>
                    <w:t xml:space="preserve"> </w:t>
                  </w:r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  <w:lang w:val="en-US"/>
                    </w:rPr>
                    <w:t>) +</w:t>
                  </w:r>
                </w:p>
                <w:p w14:paraId="0F106122" w14:textId="0B3FD7D1" w:rsidR="00AC0599" w:rsidRPr="00B63148" w:rsidRDefault="001E5AF0" w:rsidP="001E5AF0">
                  <w:pPr>
                    <w:autoSpaceDE w:val="0"/>
                    <w:autoSpaceDN w:val="0"/>
                    <w:adjustRightInd w:val="0"/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(Summe </w:t>
                  </w:r>
                  <w:proofErr w:type="spellStart"/>
                  <w:r w:rsidR="0009478F"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>steuVE</w:t>
                  </w:r>
                  <w:proofErr w:type="spellEnd"/>
                  <w:r w:rsidRPr="00B63148">
                    <w:rPr>
                      <w:rFonts w:ascii="TitilliumWeb" w:hAnsi="TitilliumWeb" w:cs="TitilliumWeb"/>
                      <w:color w:val="231F20"/>
                      <w:sz w:val="16"/>
                      <w:szCs w:val="16"/>
                    </w:rPr>
                    <w:t xml:space="preserve"> - 1) x GZF x 4,2 kW</w:t>
                  </w:r>
                </w:p>
              </w:tc>
            </w:tr>
            <w:tr w:rsidR="001E5AF0" w:rsidRPr="00B63148" w14:paraId="5A17E252" w14:textId="77777777" w:rsidTr="00256D3A">
              <w:trPr>
                <w:trHeight w:val="792"/>
              </w:trPr>
              <w:tc>
                <w:tcPr>
                  <w:tcW w:w="47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DC81A1" w14:textId="77777777" w:rsidR="00041198" w:rsidRPr="00B63148" w:rsidRDefault="00041198" w:rsidP="00041198">
                  <w:pPr>
                    <w:autoSpaceDE w:val="0"/>
                    <w:autoSpaceDN w:val="0"/>
                    <w:adjustRightInd w:val="0"/>
                    <w:ind w:left="708" w:hanging="708"/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</w:pPr>
                </w:p>
                <w:p w14:paraId="31FFD8E6" w14:textId="30FC79E1" w:rsidR="00852044" w:rsidRPr="00B63148" w:rsidRDefault="003718D2" w:rsidP="00041198">
                  <w:pPr>
                    <w:autoSpaceDE w:val="0"/>
                    <w:autoSpaceDN w:val="0"/>
                    <w:adjustRightInd w:val="0"/>
                    <w:ind w:left="708" w:hanging="708"/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  <w:t>wobei:</w:t>
                  </w:r>
                </w:p>
                <w:p w14:paraId="6C4960E8" w14:textId="7E005819" w:rsidR="003718D2" w:rsidRPr="00B63148" w:rsidRDefault="003718D2" w:rsidP="003718D2">
                  <w:pPr>
                    <w:autoSpaceDE w:val="0"/>
                    <w:autoSpaceDN w:val="0"/>
                    <w:adjustRightInd w:val="0"/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  <w:t xml:space="preserve">Summe </w:t>
                  </w:r>
                  <w:proofErr w:type="spellStart"/>
                  <w:r w:rsidR="0009478F" w:rsidRPr="00B63148"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  <w:t>steuVE</w:t>
                  </w:r>
                  <w:proofErr w:type="spellEnd"/>
                  <w:r w:rsidRPr="00B63148"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  <w:t xml:space="preserve">: Gesamtzahl der </w:t>
                  </w:r>
                  <w:proofErr w:type="spellStart"/>
                  <w:r w:rsidR="0009478F" w:rsidRPr="00B63148"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  <w:t>steuVE</w:t>
                  </w:r>
                  <w:proofErr w:type="spellEnd"/>
                  <w:r w:rsidRPr="00B63148"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  <w:t xml:space="preserve"> am Netzanschluss</w:t>
                  </w:r>
                </w:p>
                <w:p w14:paraId="5617858A" w14:textId="77777777" w:rsidR="003718D2" w:rsidRPr="00B63148" w:rsidRDefault="003718D2" w:rsidP="003718D2">
                  <w:pPr>
                    <w:autoSpaceDE w:val="0"/>
                    <w:autoSpaceDN w:val="0"/>
                    <w:adjustRightInd w:val="0"/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</w:pPr>
                  <w:proofErr w:type="spellStart"/>
                  <w:r w:rsidRPr="00B63148"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  <w:t>SummeP</w:t>
                  </w:r>
                  <w:r w:rsidRPr="00B63148"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1"/>
                      <w:szCs w:val="11"/>
                    </w:rPr>
                    <w:t>WP</w:t>
                  </w:r>
                  <w:proofErr w:type="spellEnd"/>
                  <w:r w:rsidRPr="00B63148"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  <w:t>: Gesamtleistung aller WP am Netzanschluss</w:t>
                  </w:r>
                </w:p>
                <w:p w14:paraId="358C332C" w14:textId="77777777" w:rsidR="001E5AF0" w:rsidRPr="00B63148" w:rsidRDefault="003718D2" w:rsidP="003718D2">
                  <w:pPr>
                    <w:autoSpaceDE w:val="0"/>
                    <w:autoSpaceDN w:val="0"/>
                    <w:adjustRightInd w:val="0"/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</w:pPr>
                  <w:proofErr w:type="spellStart"/>
                  <w:r w:rsidRPr="00B63148"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  <w:t>SummeP</w:t>
                  </w:r>
                  <w:r w:rsidRPr="00B63148"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1"/>
                      <w:szCs w:val="11"/>
                    </w:rPr>
                    <w:t>ARK</w:t>
                  </w:r>
                  <w:proofErr w:type="spellEnd"/>
                  <w:r w:rsidRPr="00B63148"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  <w:t>: Gesamtleistung aller ARK am Netzanschluss</w:t>
                  </w:r>
                </w:p>
                <w:p w14:paraId="4B1DC303" w14:textId="5F6AD047" w:rsidR="00041198" w:rsidRPr="00B63148" w:rsidRDefault="00041198" w:rsidP="003718D2">
                  <w:pPr>
                    <w:autoSpaceDE w:val="0"/>
                    <w:autoSpaceDN w:val="0"/>
                    <w:adjustRightInd w:val="0"/>
                    <w:rPr>
                      <w:rFonts w:ascii="TitilliumWeb,Bold" w:hAnsi="TitilliumWeb,Bold" w:cs="TitilliumWeb,Bold"/>
                      <w:b/>
                      <w:bCs/>
                      <w:color w:val="231F20"/>
                      <w:sz w:val="16"/>
                      <w:szCs w:val="16"/>
                    </w:rPr>
                  </w:pP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046C60" w14:textId="77777777" w:rsidR="00852044" w:rsidRPr="00B63148" w:rsidRDefault="00852044" w:rsidP="001E5AF0">
                  <w:pPr>
                    <w:autoSpaceDE w:val="0"/>
                    <w:autoSpaceDN w:val="0"/>
                    <w:adjustRightInd w:val="0"/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</w:pPr>
                </w:p>
                <w:p w14:paraId="109A2E4C" w14:textId="77777777" w:rsidR="00041198" w:rsidRPr="00B63148" w:rsidRDefault="00041198" w:rsidP="001E5AF0">
                  <w:pPr>
                    <w:autoSpaceDE w:val="0"/>
                    <w:autoSpaceDN w:val="0"/>
                    <w:adjustRightInd w:val="0"/>
                    <w:rPr>
                      <w:rFonts w:ascii="TitilliumWeb,Italic" w:hAnsi="TitilliumWeb,Italic" w:cs="TitilliumWeb,Italic"/>
                      <w:i/>
                      <w:iCs/>
                      <w:color w:val="231F20"/>
                      <w:sz w:val="16"/>
                      <w:szCs w:val="16"/>
                    </w:rPr>
                  </w:pPr>
                </w:p>
                <w:p w14:paraId="1FCD4928" w14:textId="3F30BE61" w:rsidR="003718D2" w:rsidRPr="00B63148" w:rsidRDefault="003718D2" w:rsidP="001E5AF0">
                  <w:pPr>
                    <w:autoSpaceDE w:val="0"/>
                    <w:autoSpaceDN w:val="0"/>
                    <w:adjustRightInd w:val="0"/>
                    <w:rPr>
                      <w:rFonts w:ascii="TitilliumWeb,Italic" w:hAnsi="TitilliumWeb,Italic" w:cs="TitilliumWeb,Italic"/>
                      <w:b/>
                      <w:bCs/>
                      <w:i/>
                      <w:iCs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,Italic" w:hAnsi="TitilliumWeb,Italic" w:cs="TitilliumWeb,Italic"/>
                      <w:b/>
                      <w:bCs/>
                      <w:i/>
                      <w:iCs/>
                      <w:color w:val="231F20"/>
                      <w:sz w:val="16"/>
                      <w:szCs w:val="16"/>
                    </w:rPr>
                    <w:t>GZF: Gleichzeitigkeitsfaktor (ist von der BNetzA fest vorgegeben):</w:t>
                  </w:r>
                </w:p>
                <w:p w14:paraId="17C1E3AC" w14:textId="4279AC10" w:rsidR="00956DD2" w:rsidRPr="00B63148" w:rsidRDefault="00956DD2" w:rsidP="00956DD2">
                  <w:pPr>
                    <w:autoSpaceDE w:val="0"/>
                    <w:autoSpaceDN w:val="0"/>
                    <w:adjustRightInd w:val="0"/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Bei Summe </w:t>
                  </w:r>
                  <w:proofErr w:type="spellStart"/>
                  <w:r w:rsidR="0009478F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steuVE</w:t>
                  </w:r>
                  <w:proofErr w:type="spellEnd"/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:</w:t>
                  </w:r>
                  <w:r w:rsidR="007F4EC5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    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2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   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3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   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4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</w:t>
                  </w:r>
                  <w:r w:rsidR="007F4EC5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5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</w:t>
                  </w:r>
                  <w:r w:rsidR="007F4EC5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  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6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</w:t>
                  </w:r>
                  <w:r w:rsidR="007F4EC5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  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7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</w:t>
                  </w:r>
                  <w:r w:rsidR="007F4EC5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 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8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</w:t>
                  </w:r>
                  <w:r w:rsidR="007F4EC5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≥ 9</w:t>
                  </w:r>
                </w:p>
                <w:p w14:paraId="4FCF2DAB" w14:textId="6B6A7233" w:rsidR="003718D2" w:rsidRPr="00B63148" w:rsidRDefault="00956DD2" w:rsidP="00956DD2">
                  <w:pPr>
                    <w:autoSpaceDE w:val="0"/>
                    <w:autoSpaceDN w:val="0"/>
                    <w:adjustRightInd w:val="0"/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</w:pP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GZF =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ab/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            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0,8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0,75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0,7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0,65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0,6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0,55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0,5</w:t>
                  </w:r>
                  <w:r w:rsidR="00D243BD"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 xml:space="preserve">   </w:t>
                  </w:r>
                  <w:r w:rsidRPr="00B63148">
                    <w:rPr>
                      <w:rFonts w:ascii="TitilliumWeb,Bold" w:hAnsi="TitilliumWeb,Bold" w:cs="TitilliumWeb,Bold"/>
                      <w:i/>
                      <w:iCs/>
                      <w:color w:val="231F20"/>
                      <w:sz w:val="16"/>
                      <w:szCs w:val="16"/>
                    </w:rPr>
                    <w:t>0,45</w:t>
                  </w:r>
                </w:p>
              </w:tc>
            </w:tr>
          </w:tbl>
          <w:p w14:paraId="23EFB677" w14:textId="47C55CD5" w:rsidR="003769F7" w:rsidRPr="00B63148" w:rsidRDefault="003769F7" w:rsidP="007C7D2E">
            <w:pPr>
              <w:autoSpaceDE w:val="0"/>
              <w:autoSpaceDN w:val="0"/>
              <w:adjustRightInd w:val="0"/>
              <w:rPr>
                <w:rFonts w:ascii="TitilliumWeb,Bold" w:hAnsi="TitilliumWeb,Bold" w:cs="TitilliumWeb,Bold"/>
                <w:b/>
                <w:bCs/>
                <w:color w:val="231F20"/>
                <w:sz w:val="16"/>
                <w:szCs w:val="16"/>
              </w:rPr>
            </w:pPr>
          </w:p>
        </w:tc>
      </w:tr>
    </w:tbl>
    <w:p w14:paraId="3916B21A" w14:textId="11C9B5D9" w:rsidR="00D458AA" w:rsidRPr="00A03B03" w:rsidRDefault="00D458AA" w:rsidP="00611F7E">
      <w:pPr>
        <w:tabs>
          <w:tab w:val="left" w:pos="5657"/>
        </w:tabs>
        <w:rPr>
          <w:rFonts w:cstheme="minorHAnsi"/>
        </w:rPr>
      </w:pPr>
    </w:p>
    <w:sectPr w:rsidR="00D458AA" w:rsidRPr="00A03B03" w:rsidSect="00FC5520">
      <w:head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CE0F" w14:textId="77777777" w:rsidR="00CF2E13" w:rsidRDefault="00CF2E13" w:rsidP="0005107E">
      <w:pPr>
        <w:spacing w:after="0" w:line="240" w:lineRule="auto"/>
      </w:pPr>
      <w:r>
        <w:separator/>
      </w:r>
    </w:p>
  </w:endnote>
  <w:endnote w:type="continuationSeparator" w:id="0">
    <w:p w14:paraId="6D3FC4DD" w14:textId="77777777" w:rsidR="00CF2E13" w:rsidRDefault="00CF2E13" w:rsidP="0005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Web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We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Web,Bold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tilliumWeb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Web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365F" w14:textId="77777777" w:rsidR="00CF2E13" w:rsidRDefault="00CF2E13" w:rsidP="0005107E">
      <w:pPr>
        <w:spacing w:after="0" w:line="240" w:lineRule="auto"/>
      </w:pPr>
      <w:r>
        <w:separator/>
      </w:r>
    </w:p>
  </w:footnote>
  <w:footnote w:type="continuationSeparator" w:id="0">
    <w:p w14:paraId="68287316" w14:textId="77777777" w:rsidR="00CF2E13" w:rsidRDefault="00CF2E13" w:rsidP="0005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08A5" w14:textId="6997B8A7" w:rsidR="00C80622" w:rsidRDefault="00C80622" w:rsidP="0005107E">
    <w:pPr>
      <w:pStyle w:val="KeinLeerraum"/>
      <w:rPr>
        <w:rFonts w:ascii="ArialMT" w:hAnsi="ArialMT"/>
        <w:b/>
        <w:sz w:val="32"/>
      </w:rPr>
    </w:pPr>
  </w:p>
  <w:p w14:paraId="085028F6" w14:textId="37C0FD92" w:rsidR="0034115A" w:rsidRPr="00D474DD" w:rsidRDefault="008D3660" w:rsidP="0034115A">
    <w:pPr>
      <w:pStyle w:val="KeinLeerraum"/>
      <w:rPr>
        <w:rFonts w:ascii="TitilliumWeb" w:hAnsi="TitilliumWeb"/>
        <w:b/>
        <w:w w:val="85"/>
        <w:sz w:val="28"/>
        <w:szCs w:val="28"/>
      </w:rPr>
    </w:pPr>
    <w:r>
      <w:rPr>
        <w:rFonts w:ascii="ArialMT" w:hAnsi="ArialMT"/>
        <w:b/>
        <w:sz w:val="32"/>
      </w:rPr>
      <w:br/>
    </w:r>
    <w:r w:rsidR="00B05DE8" w:rsidRPr="00D474DD">
      <w:rPr>
        <w:rFonts w:ascii="TitilliumWeb" w:hAnsi="TitilliumWeb"/>
        <w:noProof/>
        <w:sz w:val="28"/>
        <w:szCs w:val="28"/>
      </w:rPr>
      <mc:AlternateContent>
        <mc:Choice Requires="wpg">
          <w:drawing>
            <wp:anchor distT="0" distB="0" distL="228600" distR="228600" simplePos="0" relativeHeight="251658239" behindDoc="1" locked="0" layoutInCell="1" allowOverlap="1" wp14:anchorId="602B6CFE" wp14:editId="30AA63B5">
              <wp:simplePos x="0" y="0"/>
              <wp:positionH relativeFrom="page">
                <wp:align>left</wp:align>
              </wp:positionH>
              <wp:positionV relativeFrom="page">
                <wp:posOffset>-27296</wp:posOffset>
              </wp:positionV>
              <wp:extent cx="9826389" cy="1330657"/>
              <wp:effectExtent l="0" t="0" r="0" b="0"/>
              <wp:wrapNone/>
              <wp:docPr id="173" name="Gruppe 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6389" cy="1330657"/>
                        <a:chOff x="0" y="0"/>
                        <a:chExt cx="3218688" cy="2028766"/>
                      </a:xfrm>
                    </wpg:grpSpPr>
                    <wps:wsp>
                      <wps:cNvPr id="174" name="Rechteck 174"/>
                      <wps:cNvSpPr/>
                      <wps:spPr>
                        <a:xfrm>
                          <a:off x="0" y="0"/>
                          <a:ext cx="3218688" cy="20287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5" name="Gruppe 175"/>
                      <wpg:cNvGrpSpPr/>
                      <wpg:grpSpPr>
                        <a:xfrm>
                          <a:off x="0" y="19050"/>
                          <a:ext cx="2249424" cy="832104"/>
                          <a:chOff x="228600" y="0"/>
                          <a:chExt cx="1472184" cy="1024128"/>
                        </a:xfrm>
                      </wpg:grpSpPr>
                      <wps:wsp>
                        <wps:cNvPr id="176" name="Rechteck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hteck 17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C3F47" id="Gruppe 173" o:spid="_x0000_s1026" style="position:absolute;margin-left:0;margin-top:-2.15pt;width:773.75pt;height:104.8pt;z-index:-251658241;mso-wrap-distance-left:18pt;mso-wrap-distance-right:18pt;mso-position-horizontal:lef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">
              <v:rect id="Rechteck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<v:fill opacity="0"/>
              </v:rect>
              <v:group id="Gruppe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shape id="Rechteck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ddd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hteck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<v:fill r:id="rId2" o:title="" recolor="t" rotate="t" type="frame"/>
                </v:rect>
              </v:group>
              <w10:wrap anchorx="page" anchory="page"/>
            </v:group>
          </w:pict>
        </mc:Fallback>
      </mc:AlternateContent>
    </w:r>
    <w:r w:rsidR="0034115A" w:rsidRPr="00D474DD">
      <w:rPr>
        <w:rFonts w:ascii="TitilliumWeb" w:hAnsi="TitilliumWeb"/>
        <w:b/>
        <w:sz w:val="28"/>
        <w:szCs w:val="28"/>
      </w:rPr>
      <w:t xml:space="preserve">Datenblatt </w:t>
    </w:r>
    <w:r w:rsidR="0034115A" w:rsidRPr="00D474DD">
      <w:rPr>
        <w:rFonts w:ascii="TitilliumWeb" w:hAnsi="TitilliumWeb"/>
        <w:b/>
        <w:w w:val="85"/>
        <w:sz w:val="28"/>
        <w:szCs w:val="28"/>
      </w:rPr>
      <w:t>für steuerbare Verbrauchseinrichtungen (</w:t>
    </w:r>
    <w:proofErr w:type="spellStart"/>
    <w:r w:rsidR="0009478F">
      <w:rPr>
        <w:rFonts w:ascii="TitilliumWeb" w:hAnsi="TitilliumWeb"/>
        <w:b/>
        <w:w w:val="85"/>
        <w:sz w:val="28"/>
        <w:szCs w:val="28"/>
      </w:rPr>
      <w:t>steuVE</w:t>
    </w:r>
    <w:proofErr w:type="spellEnd"/>
    <w:r w:rsidR="0034115A" w:rsidRPr="00D474DD">
      <w:rPr>
        <w:rFonts w:ascii="TitilliumWeb" w:hAnsi="TitilliumWeb"/>
        <w:b/>
        <w:w w:val="85"/>
        <w:sz w:val="28"/>
        <w:szCs w:val="28"/>
      </w:rPr>
      <w:t>)</w:t>
    </w:r>
  </w:p>
  <w:p w14:paraId="06401566" w14:textId="63F00D17" w:rsidR="0034115A" w:rsidRPr="00D474DD" w:rsidRDefault="0034115A" w:rsidP="0034115A">
    <w:pPr>
      <w:pStyle w:val="Kopfzeile"/>
      <w:rPr>
        <w:rFonts w:ascii="TitilliumWeb" w:hAnsi="TitilliumWeb"/>
        <w:w w:val="85"/>
        <w:sz w:val="20"/>
      </w:rPr>
    </w:pPr>
    <w:r w:rsidRPr="00D474DD">
      <w:rPr>
        <w:rFonts w:ascii="TitilliumWeb" w:hAnsi="TitilliumWeb"/>
        <w:w w:val="85"/>
        <w:sz w:val="20"/>
      </w:rPr>
      <w:t xml:space="preserve">nach §14a EnWG </w:t>
    </w:r>
  </w:p>
  <w:p w14:paraId="03702011" w14:textId="6381AE16" w:rsidR="0005107E" w:rsidRPr="00C80622" w:rsidRDefault="0005107E" w:rsidP="0034115A">
    <w:pPr>
      <w:pStyle w:val="KeinLeerraum"/>
      <w:rPr>
        <w:rFonts w:ascii="ArialMT" w:hAnsi="ArialMT"/>
        <w:w w:val="85"/>
        <w:sz w:val="20"/>
      </w:rPr>
    </w:pPr>
    <w:r w:rsidRPr="001F6ADE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365594D" wp14:editId="5FB113B6">
          <wp:simplePos x="0" y="0"/>
          <wp:positionH relativeFrom="rightMargin">
            <wp:posOffset>-1134129</wp:posOffset>
          </wp:positionH>
          <wp:positionV relativeFrom="topMargin">
            <wp:posOffset>196461</wp:posOffset>
          </wp:positionV>
          <wp:extent cx="1789200" cy="590400"/>
          <wp:effectExtent l="0" t="0" r="1905" b="63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_RGB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3C8"/>
    <w:multiLevelType w:val="hybridMultilevel"/>
    <w:tmpl w:val="BCC8C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4F9B"/>
    <w:multiLevelType w:val="hybridMultilevel"/>
    <w:tmpl w:val="86945B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B6846"/>
    <w:multiLevelType w:val="hybridMultilevel"/>
    <w:tmpl w:val="ECFE70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0536A"/>
    <w:multiLevelType w:val="hybridMultilevel"/>
    <w:tmpl w:val="2B3E2D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554E5"/>
    <w:multiLevelType w:val="hybridMultilevel"/>
    <w:tmpl w:val="16C02464"/>
    <w:lvl w:ilvl="0" w:tplc="00B218A0">
      <w:start w:val="20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tilliumWeb" w:hint="default"/>
        <w:color w:val="231F2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13784">
    <w:abstractNumId w:val="0"/>
  </w:num>
  <w:num w:numId="2" w16cid:durableId="631713524">
    <w:abstractNumId w:val="2"/>
  </w:num>
  <w:num w:numId="3" w16cid:durableId="1951549984">
    <w:abstractNumId w:val="3"/>
  </w:num>
  <w:num w:numId="4" w16cid:durableId="1919830021">
    <w:abstractNumId w:val="1"/>
  </w:num>
  <w:num w:numId="5" w16cid:durableId="327251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4D"/>
    <w:rsid w:val="00004C23"/>
    <w:rsid w:val="00041198"/>
    <w:rsid w:val="00043D6E"/>
    <w:rsid w:val="0005107E"/>
    <w:rsid w:val="0005741B"/>
    <w:rsid w:val="00065632"/>
    <w:rsid w:val="00076499"/>
    <w:rsid w:val="0009478F"/>
    <w:rsid w:val="000A0151"/>
    <w:rsid w:val="000A549B"/>
    <w:rsid w:val="000D4D5A"/>
    <w:rsid w:val="00107586"/>
    <w:rsid w:val="00111F61"/>
    <w:rsid w:val="001130F6"/>
    <w:rsid w:val="001215E2"/>
    <w:rsid w:val="0014153F"/>
    <w:rsid w:val="001E06F2"/>
    <w:rsid w:val="001E5AF0"/>
    <w:rsid w:val="001F68DA"/>
    <w:rsid w:val="001F6ADE"/>
    <w:rsid w:val="002004BA"/>
    <w:rsid w:val="00203EC4"/>
    <w:rsid w:val="00215EDF"/>
    <w:rsid w:val="00234752"/>
    <w:rsid w:val="00254E40"/>
    <w:rsid w:val="00256D3A"/>
    <w:rsid w:val="00276A61"/>
    <w:rsid w:val="002A6ABB"/>
    <w:rsid w:val="002B0CBF"/>
    <w:rsid w:val="002C75DA"/>
    <w:rsid w:val="002E0F99"/>
    <w:rsid w:val="00306F47"/>
    <w:rsid w:val="00323919"/>
    <w:rsid w:val="0034115A"/>
    <w:rsid w:val="00355264"/>
    <w:rsid w:val="00370E1B"/>
    <w:rsid w:val="003718D2"/>
    <w:rsid w:val="003769F7"/>
    <w:rsid w:val="003A7BC0"/>
    <w:rsid w:val="003B079C"/>
    <w:rsid w:val="003E17ED"/>
    <w:rsid w:val="004001FE"/>
    <w:rsid w:val="004075EF"/>
    <w:rsid w:val="0042528E"/>
    <w:rsid w:val="00433F87"/>
    <w:rsid w:val="00435FFE"/>
    <w:rsid w:val="00443FF0"/>
    <w:rsid w:val="00451999"/>
    <w:rsid w:val="00453ACD"/>
    <w:rsid w:val="00454207"/>
    <w:rsid w:val="00455B0C"/>
    <w:rsid w:val="00461069"/>
    <w:rsid w:val="004616CF"/>
    <w:rsid w:val="004747AD"/>
    <w:rsid w:val="004748DD"/>
    <w:rsid w:val="00476CE5"/>
    <w:rsid w:val="004918C1"/>
    <w:rsid w:val="004D5BA1"/>
    <w:rsid w:val="004E65FE"/>
    <w:rsid w:val="004F5731"/>
    <w:rsid w:val="004F64A2"/>
    <w:rsid w:val="00527EC7"/>
    <w:rsid w:val="00530215"/>
    <w:rsid w:val="0054152F"/>
    <w:rsid w:val="0054621B"/>
    <w:rsid w:val="0055431C"/>
    <w:rsid w:val="00555F52"/>
    <w:rsid w:val="005579D2"/>
    <w:rsid w:val="005748AB"/>
    <w:rsid w:val="005B4B10"/>
    <w:rsid w:val="005B5C33"/>
    <w:rsid w:val="005C77AF"/>
    <w:rsid w:val="005D6037"/>
    <w:rsid w:val="005E264F"/>
    <w:rsid w:val="005E4E9F"/>
    <w:rsid w:val="00611F7E"/>
    <w:rsid w:val="00614249"/>
    <w:rsid w:val="006477D9"/>
    <w:rsid w:val="0067258A"/>
    <w:rsid w:val="006974D2"/>
    <w:rsid w:val="006A1AC4"/>
    <w:rsid w:val="006A42CD"/>
    <w:rsid w:val="006B0309"/>
    <w:rsid w:val="006B1306"/>
    <w:rsid w:val="006B3707"/>
    <w:rsid w:val="006B76B2"/>
    <w:rsid w:val="006C167E"/>
    <w:rsid w:val="006C213A"/>
    <w:rsid w:val="006E39D6"/>
    <w:rsid w:val="006F472E"/>
    <w:rsid w:val="0070074D"/>
    <w:rsid w:val="00723947"/>
    <w:rsid w:val="00724CBD"/>
    <w:rsid w:val="00740F28"/>
    <w:rsid w:val="007602F8"/>
    <w:rsid w:val="00767170"/>
    <w:rsid w:val="00776A7D"/>
    <w:rsid w:val="00782470"/>
    <w:rsid w:val="007B14E3"/>
    <w:rsid w:val="007C7D2E"/>
    <w:rsid w:val="007E3669"/>
    <w:rsid w:val="007F06E2"/>
    <w:rsid w:val="007F4EC5"/>
    <w:rsid w:val="007F780B"/>
    <w:rsid w:val="007F7B72"/>
    <w:rsid w:val="008063F1"/>
    <w:rsid w:val="00810419"/>
    <w:rsid w:val="00847046"/>
    <w:rsid w:val="00850D13"/>
    <w:rsid w:val="00852044"/>
    <w:rsid w:val="00871822"/>
    <w:rsid w:val="00895A43"/>
    <w:rsid w:val="008B723E"/>
    <w:rsid w:val="008C6826"/>
    <w:rsid w:val="008D3660"/>
    <w:rsid w:val="00903452"/>
    <w:rsid w:val="0094492C"/>
    <w:rsid w:val="00956991"/>
    <w:rsid w:val="00956DD2"/>
    <w:rsid w:val="009610FC"/>
    <w:rsid w:val="0097744A"/>
    <w:rsid w:val="009817CE"/>
    <w:rsid w:val="009822A9"/>
    <w:rsid w:val="00984458"/>
    <w:rsid w:val="009902B8"/>
    <w:rsid w:val="009937F3"/>
    <w:rsid w:val="00996930"/>
    <w:rsid w:val="009B1C42"/>
    <w:rsid w:val="009D3FCA"/>
    <w:rsid w:val="009D6F3C"/>
    <w:rsid w:val="009E18B8"/>
    <w:rsid w:val="009F54D9"/>
    <w:rsid w:val="00A03B03"/>
    <w:rsid w:val="00A256F3"/>
    <w:rsid w:val="00A821E4"/>
    <w:rsid w:val="00A92E0E"/>
    <w:rsid w:val="00A947A3"/>
    <w:rsid w:val="00AA7245"/>
    <w:rsid w:val="00AC0599"/>
    <w:rsid w:val="00AD2C9B"/>
    <w:rsid w:val="00AD2E66"/>
    <w:rsid w:val="00AD4527"/>
    <w:rsid w:val="00AD658B"/>
    <w:rsid w:val="00AE25DE"/>
    <w:rsid w:val="00B05DE8"/>
    <w:rsid w:val="00B2662D"/>
    <w:rsid w:val="00B35B02"/>
    <w:rsid w:val="00B4381D"/>
    <w:rsid w:val="00B53EA8"/>
    <w:rsid w:val="00B5625A"/>
    <w:rsid w:val="00B567FC"/>
    <w:rsid w:val="00B63148"/>
    <w:rsid w:val="00B7103F"/>
    <w:rsid w:val="00BE1CAC"/>
    <w:rsid w:val="00C16892"/>
    <w:rsid w:val="00C57FC2"/>
    <w:rsid w:val="00C61C2C"/>
    <w:rsid w:val="00C6306D"/>
    <w:rsid w:val="00C80622"/>
    <w:rsid w:val="00C943F2"/>
    <w:rsid w:val="00CA6292"/>
    <w:rsid w:val="00CB39B9"/>
    <w:rsid w:val="00CB5E50"/>
    <w:rsid w:val="00CB7006"/>
    <w:rsid w:val="00CD6CC4"/>
    <w:rsid w:val="00CF2187"/>
    <w:rsid w:val="00CF2E13"/>
    <w:rsid w:val="00D008EC"/>
    <w:rsid w:val="00D046BB"/>
    <w:rsid w:val="00D243BD"/>
    <w:rsid w:val="00D30D1A"/>
    <w:rsid w:val="00D458AA"/>
    <w:rsid w:val="00D474DD"/>
    <w:rsid w:val="00D55D6A"/>
    <w:rsid w:val="00D63C48"/>
    <w:rsid w:val="00D80627"/>
    <w:rsid w:val="00D83726"/>
    <w:rsid w:val="00D85C31"/>
    <w:rsid w:val="00DB2942"/>
    <w:rsid w:val="00DC19C8"/>
    <w:rsid w:val="00E03D9B"/>
    <w:rsid w:val="00E058D4"/>
    <w:rsid w:val="00E2149A"/>
    <w:rsid w:val="00E309C8"/>
    <w:rsid w:val="00E319FC"/>
    <w:rsid w:val="00E37496"/>
    <w:rsid w:val="00E738B2"/>
    <w:rsid w:val="00E85165"/>
    <w:rsid w:val="00EA21E9"/>
    <w:rsid w:val="00EC5DDF"/>
    <w:rsid w:val="00EF46F5"/>
    <w:rsid w:val="00F034F0"/>
    <w:rsid w:val="00F04247"/>
    <w:rsid w:val="00F56D17"/>
    <w:rsid w:val="00F60BC0"/>
    <w:rsid w:val="00F62B16"/>
    <w:rsid w:val="00F7390B"/>
    <w:rsid w:val="00F7705E"/>
    <w:rsid w:val="00F82306"/>
    <w:rsid w:val="00F920DD"/>
    <w:rsid w:val="00FB57FF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D7892"/>
  <w15:chartTrackingRefBased/>
  <w15:docId w15:val="{CC6ED0BB-8697-4667-8835-C34F2970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8EC"/>
  </w:style>
  <w:style w:type="paragraph" w:styleId="berschrift1">
    <w:name w:val="heading 1"/>
    <w:basedOn w:val="Standard"/>
    <w:next w:val="Standard"/>
    <w:link w:val="berschrift1Zchn"/>
    <w:uiPriority w:val="9"/>
    <w:qFormat/>
    <w:rsid w:val="00740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1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10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07E"/>
  </w:style>
  <w:style w:type="paragraph" w:styleId="Fuzeile">
    <w:name w:val="footer"/>
    <w:basedOn w:val="Standard"/>
    <w:link w:val="FuzeileZchn"/>
    <w:uiPriority w:val="99"/>
    <w:unhideWhenUsed/>
    <w:rsid w:val="0005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07E"/>
  </w:style>
  <w:style w:type="paragraph" w:styleId="KeinLeerraum">
    <w:name w:val="No Spacing"/>
    <w:link w:val="KeinLeerraumZchn"/>
    <w:uiPriority w:val="1"/>
    <w:qFormat/>
    <w:rsid w:val="0005107E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40F28"/>
  </w:style>
  <w:style w:type="character" w:customStyle="1" w:styleId="berschrift1Zchn">
    <w:name w:val="Überschrift 1 Zchn"/>
    <w:basedOn w:val="Absatz-Standardschriftart"/>
    <w:link w:val="berschrift1"/>
    <w:uiPriority w:val="9"/>
    <w:rsid w:val="00740F28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40F28"/>
    <w:pPr>
      <w:outlineLvl w:val="9"/>
    </w:pPr>
    <w:rPr>
      <w:lang w:eastAsia="de-DE"/>
    </w:rPr>
  </w:style>
  <w:style w:type="table" w:styleId="Tabellenraster">
    <w:name w:val="Table Grid"/>
    <w:basedOn w:val="NormaleTabelle"/>
    <w:uiPriority w:val="39"/>
    <w:rsid w:val="00DC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DC19C8"/>
    <w:pPr>
      <w:widowControl w:val="0"/>
      <w:autoSpaceDE w:val="0"/>
      <w:autoSpaceDN w:val="0"/>
      <w:spacing w:after="0" w:line="240" w:lineRule="auto"/>
      <w:ind w:left="103"/>
    </w:pPr>
    <w:rPr>
      <w:rFonts w:ascii="Lucida Sans" w:eastAsia="Lucida Sans" w:hAnsi="Lucida Sans" w:cs="Lucida Sans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B0CBF"/>
    <w:rPr>
      <w:color w:val="808080"/>
    </w:rPr>
  </w:style>
  <w:style w:type="table" w:styleId="EinfacheTabelle5">
    <w:name w:val="Plain Table 5"/>
    <w:basedOn w:val="NormaleTabelle"/>
    <w:uiPriority w:val="45"/>
    <w:rsid w:val="00CA62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103F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B7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103F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7103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7103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4E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453AC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53ACD"/>
  </w:style>
  <w:style w:type="paragraph" w:styleId="Listenabsatz">
    <w:name w:val="List Paragraph"/>
    <w:basedOn w:val="Standard"/>
    <w:uiPriority w:val="34"/>
    <w:qFormat/>
    <w:rsid w:val="00065632"/>
    <w:pPr>
      <w:ind w:left="720"/>
      <w:contextualSpacing/>
    </w:pPr>
  </w:style>
  <w:style w:type="paragraph" w:styleId="berarbeitung">
    <w:name w:val="Revision"/>
    <w:hidden/>
    <w:uiPriority w:val="99"/>
    <w:semiHidden/>
    <w:rsid w:val="009817C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06F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6F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6F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6F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6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4AC0-67DC-4D36-8BB2-2E063FA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Shyti</dc:creator>
  <cp:keywords/>
  <dc:description/>
  <cp:lastModifiedBy>Norbert Nagel</cp:lastModifiedBy>
  <cp:revision>4</cp:revision>
  <cp:lastPrinted>2023-09-20T22:32:00Z</cp:lastPrinted>
  <dcterms:created xsi:type="dcterms:W3CDTF">2024-04-04T13:24:00Z</dcterms:created>
  <dcterms:modified xsi:type="dcterms:W3CDTF">2024-04-11T08:31:00Z</dcterms:modified>
</cp:coreProperties>
</file>